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E86F67" w14:textId="77777777" w:rsidR="004E3072" w:rsidRPr="00ED723D" w:rsidRDefault="004E3072" w:rsidP="004E3072">
      <w:pPr>
        <w:spacing w:after="0" w:line="240" w:lineRule="auto"/>
        <w:jc w:val="center"/>
        <w:rPr>
          <w:rFonts w:ascii="Cambria" w:eastAsia="Times New Roman" w:hAnsi="Cambria" w:cs="Times New Roman"/>
          <w:sz w:val="20"/>
          <w:szCs w:val="20"/>
        </w:rPr>
      </w:pPr>
      <w:r w:rsidRPr="00ED723D">
        <w:rPr>
          <w:rFonts w:ascii="Cambria" w:eastAsia="Times New Roman" w:hAnsi="Cambria" w:cs="Times New Roman"/>
          <w:b/>
          <w:bCs/>
          <w:sz w:val="20"/>
          <w:szCs w:val="20"/>
        </w:rPr>
        <w:t>REPORT Nº 27/08</w:t>
      </w:r>
    </w:p>
    <w:p w14:paraId="7406A8D8" w14:textId="77777777" w:rsidR="004E3072" w:rsidRPr="00ED723D" w:rsidRDefault="004E3072" w:rsidP="004E3072">
      <w:pPr>
        <w:spacing w:after="0" w:line="240" w:lineRule="auto"/>
        <w:jc w:val="center"/>
        <w:rPr>
          <w:rFonts w:ascii="Cambria" w:eastAsia="Times New Roman" w:hAnsi="Cambria" w:cs="Times New Roman"/>
          <w:sz w:val="20"/>
          <w:szCs w:val="20"/>
        </w:rPr>
      </w:pPr>
      <w:r w:rsidRPr="00ED723D">
        <w:rPr>
          <w:rFonts w:ascii="Cambria" w:eastAsia="Times New Roman" w:hAnsi="Cambria" w:cs="Times New Roman"/>
          <w:sz w:val="20"/>
          <w:szCs w:val="20"/>
        </w:rPr>
        <w:t>PETITION 11.769-A</w:t>
      </w:r>
    </w:p>
    <w:p w14:paraId="3E884BEC" w14:textId="77777777" w:rsidR="004E3072" w:rsidRPr="00ED723D" w:rsidRDefault="004E3072" w:rsidP="004E3072">
      <w:pPr>
        <w:spacing w:after="0" w:line="240" w:lineRule="auto"/>
        <w:jc w:val="center"/>
        <w:rPr>
          <w:rFonts w:ascii="Cambria" w:eastAsia="Times New Roman" w:hAnsi="Cambria" w:cs="Times New Roman"/>
          <w:sz w:val="20"/>
          <w:szCs w:val="20"/>
        </w:rPr>
      </w:pPr>
      <w:r w:rsidRPr="00ED723D">
        <w:rPr>
          <w:rFonts w:ascii="Cambria" w:eastAsia="Times New Roman" w:hAnsi="Cambria" w:cs="Times New Roman"/>
          <w:sz w:val="20"/>
          <w:szCs w:val="20"/>
        </w:rPr>
        <w:t>ADMISSIBILITY</w:t>
      </w:r>
    </w:p>
    <w:p w14:paraId="0DD5747B" w14:textId="4AE846EC" w:rsidR="004E3072" w:rsidRPr="00ED723D" w:rsidRDefault="00ED723D" w:rsidP="004E3072">
      <w:pPr>
        <w:spacing w:after="0" w:line="240" w:lineRule="auto"/>
        <w:jc w:val="center"/>
        <w:rPr>
          <w:rFonts w:ascii="Cambria" w:eastAsia="Times New Roman" w:hAnsi="Cambria" w:cs="Times New Roman"/>
          <w:sz w:val="20"/>
          <w:szCs w:val="20"/>
        </w:rPr>
      </w:pPr>
      <w:r w:rsidRPr="00ED723D">
        <w:rPr>
          <w:rFonts w:ascii="Cambria" w:eastAsia="Times New Roman" w:hAnsi="Cambria" w:cs="Times New Roman"/>
          <w:sz w:val="20"/>
          <w:szCs w:val="20"/>
          <w:highlight w:val="black"/>
        </w:rPr>
        <w:t>XXXXXXXXXXXXXXXX</w:t>
      </w:r>
    </w:p>
    <w:p w14:paraId="50E23AB2" w14:textId="77777777" w:rsidR="004E3072" w:rsidRPr="0040414E" w:rsidRDefault="004E3072" w:rsidP="004E3072">
      <w:pPr>
        <w:spacing w:after="0" w:line="240" w:lineRule="auto"/>
        <w:jc w:val="center"/>
        <w:rPr>
          <w:rFonts w:ascii="Cambria" w:eastAsia="Times New Roman" w:hAnsi="Cambria" w:cs="Times New Roman"/>
          <w:sz w:val="20"/>
          <w:szCs w:val="20"/>
        </w:rPr>
      </w:pPr>
      <w:r w:rsidRPr="0040414E">
        <w:rPr>
          <w:rFonts w:ascii="Cambria" w:eastAsia="Times New Roman" w:hAnsi="Cambria" w:cs="Times New Roman"/>
          <w:sz w:val="20"/>
          <w:szCs w:val="20"/>
        </w:rPr>
        <w:t>PERU</w:t>
      </w:r>
    </w:p>
    <w:p w14:paraId="11F2985B" w14:textId="77777777" w:rsidR="004E3072" w:rsidRPr="0040414E" w:rsidRDefault="004E3072" w:rsidP="004E3072">
      <w:pPr>
        <w:spacing w:after="0" w:line="240" w:lineRule="auto"/>
        <w:jc w:val="center"/>
        <w:rPr>
          <w:rFonts w:ascii="Cambria" w:eastAsia="Times New Roman" w:hAnsi="Cambria" w:cs="Times New Roman"/>
          <w:sz w:val="20"/>
          <w:szCs w:val="20"/>
        </w:rPr>
      </w:pPr>
      <w:r w:rsidRPr="0040414E">
        <w:rPr>
          <w:rFonts w:ascii="Cambria" w:eastAsia="Times New Roman" w:hAnsi="Cambria" w:cs="Times New Roman"/>
          <w:sz w:val="20"/>
          <w:szCs w:val="20"/>
        </w:rPr>
        <w:t>March 14, 2008</w:t>
      </w:r>
    </w:p>
    <w:p w14:paraId="22CB9ECC" w14:textId="77777777" w:rsidR="004E3072" w:rsidRPr="0040414E" w:rsidRDefault="004E3072" w:rsidP="004E3072">
      <w:pPr>
        <w:keepNext/>
        <w:spacing w:after="0" w:line="240" w:lineRule="auto"/>
        <w:ind w:left="360"/>
        <w:outlineLvl w:val="0"/>
        <w:rPr>
          <w:rFonts w:ascii="Cambria" w:eastAsia="Times New Roman" w:hAnsi="Cambria" w:cs="Times New Roman"/>
          <w:b/>
          <w:bCs/>
          <w:kern w:val="36"/>
          <w:sz w:val="20"/>
          <w:szCs w:val="20"/>
        </w:rPr>
      </w:pPr>
      <w:r w:rsidRPr="0040414E">
        <w:rPr>
          <w:rFonts w:ascii="Cambria" w:eastAsia="Times New Roman" w:hAnsi="Cambria" w:cs="Times New Roman"/>
          <w:b/>
          <w:bCs/>
          <w:kern w:val="36"/>
          <w:sz w:val="20"/>
          <w:szCs w:val="20"/>
        </w:rPr>
        <w:t> </w:t>
      </w:r>
    </w:p>
    <w:p w14:paraId="7897B360" w14:textId="77777777" w:rsidR="004E3072" w:rsidRPr="0040414E" w:rsidRDefault="004E3072" w:rsidP="004E3072">
      <w:pPr>
        <w:spacing w:after="0" w:line="240" w:lineRule="auto"/>
        <w:rPr>
          <w:rFonts w:ascii="Cambria" w:eastAsia="Times New Roman" w:hAnsi="Cambria" w:cs="Times New Roman"/>
          <w:sz w:val="20"/>
          <w:szCs w:val="20"/>
        </w:rPr>
      </w:pPr>
      <w:r w:rsidRPr="0040414E">
        <w:rPr>
          <w:rFonts w:ascii="Cambria" w:eastAsia="Times New Roman" w:hAnsi="Cambria" w:cs="Times New Roman"/>
          <w:sz w:val="20"/>
          <w:szCs w:val="20"/>
        </w:rPr>
        <w:t> </w:t>
      </w:r>
    </w:p>
    <w:p w14:paraId="6EC95DB6" w14:textId="77777777" w:rsidR="004E3072" w:rsidRPr="0040414E" w:rsidRDefault="004E3072" w:rsidP="004E3072">
      <w:pPr>
        <w:keepNext/>
        <w:spacing w:after="0" w:line="240" w:lineRule="auto"/>
        <w:ind w:firstLine="720"/>
        <w:jc w:val="both"/>
        <w:outlineLvl w:val="0"/>
        <w:rPr>
          <w:rFonts w:ascii="Cambria" w:eastAsia="Times New Roman" w:hAnsi="Cambria" w:cs="Times New Roman"/>
          <w:b/>
          <w:bCs/>
          <w:kern w:val="36"/>
          <w:sz w:val="20"/>
          <w:szCs w:val="20"/>
        </w:rPr>
      </w:pPr>
      <w:r w:rsidRPr="0040414E">
        <w:rPr>
          <w:rFonts w:ascii="Cambria" w:eastAsia="Times New Roman" w:hAnsi="Cambria" w:cs="Times New Roman"/>
          <w:b/>
          <w:bCs/>
          <w:kern w:val="36"/>
          <w:sz w:val="20"/>
          <w:szCs w:val="20"/>
        </w:rPr>
        <w:t>I.          SUMMARY</w:t>
      </w:r>
    </w:p>
    <w:p w14:paraId="3E1D086D" w14:textId="77777777" w:rsidR="004E3072" w:rsidRPr="0040414E" w:rsidRDefault="004E3072" w:rsidP="004E3072">
      <w:pPr>
        <w:keepNext/>
        <w:spacing w:after="0" w:line="240" w:lineRule="auto"/>
        <w:ind w:firstLine="720"/>
        <w:jc w:val="both"/>
        <w:outlineLvl w:val="0"/>
        <w:rPr>
          <w:rFonts w:ascii="Cambria" w:eastAsia="Times New Roman" w:hAnsi="Cambria" w:cs="Times New Roman"/>
          <w:b/>
          <w:bCs/>
          <w:kern w:val="36"/>
          <w:sz w:val="20"/>
          <w:szCs w:val="20"/>
        </w:rPr>
      </w:pPr>
      <w:r w:rsidRPr="0040414E">
        <w:rPr>
          <w:rFonts w:ascii="Cambria" w:eastAsia="Times New Roman" w:hAnsi="Cambria" w:cs="Times New Roman"/>
          <w:b/>
          <w:bCs/>
          <w:kern w:val="36"/>
          <w:sz w:val="20"/>
          <w:szCs w:val="20"/>
        </w:rPr>
        <w:t> </w:t>
      </w:r>
    </w:p>
    <w:p w14:paraId="7AD91A6E" w14:textId="404CBF50" w:rsidR="004E3072" w:rsidRPr="0040414E" w:rsidRDefault="004E3072" w:rsidP="004E3072">
      <w:pPr>
        <w:keepNext/>
        <w:spacing w:after="0" w:line="240" w:lineRule="auto"/>
        <w:ind w:firstLine="720"/>
        <w:jc w:val="both"/>
        <w:outlineLvl w:val="0"/>
        <w:rPr>
          <w:rFonts w:ascii="Cambria" w:eastAsia="Times New Roman" w:hAnsi="Cambria" w:cs="Times New Roman"/>
          <w:b/>
          <w:bCs/>
          <w:kern w:val="36"/>
          <w:sz w:val="20"/>
          <w:szCs w:val="20"/>
        </w:rPr>
      </w:pPr>
      <w:r w:rsidRPr="0040414E">
        <w:rPr>
          <w:rFonts w:ascii="Cambria" w:eastAsia="Times New Roman" w:hAnsi="Cambria" w:cs="Times New Roman"/>
          <w:kern w:val="36"/>
          <w:sz w:val="20"/>
          <w:szCs w:val="20"/>
        </w:rPr>
        <w:t xml:space="preserve">1.         On June 17, 1997, the Inter-American Commission on Human Rights (hereinafter “the Commission,” “the American Commission,” or “the IACHR”) received a petition lodged by Dr. Curtis Francis Doebbler, representing </w:t>
      </w:r>
      <w:r w:rsidR="00ED723D">
        <w:rPr>
          <w:rFonts w:ascii="Cambria" w:eastAsia="Times New Roman" w:hAnsi="Cambria" w:cs="Times New Roman"/>
          <w:kern w:val="36"/>
          <w:sz w:val="20"/>
          <w:szCs w:val="20"/>
          <w:highlight w:val="black"/>
        </w:rPr>
        <w:t>XXXXXXXXXXXXXXXX</w:t>
      </w:r>
      <w:r w:rsidRPr="0040414E">
        <w:rPr>
          <w:rFonts w:ascii="Cambria" w:eastAsia="Times New Roman" w:hAnsi="Cambria" w:cs="Times New Roman"/>
          <w:kern w:val="36"/>
          <w:sz w:val="20"/>
          <w:szCs w:val="20"/>
        </w:rPr>
        <w:t xml:space="preserve"> (hereinafter “the alleged victim” or “the petitioner”) alleging the responsibility of the Republic of Peru (hereinafter “the State,” “the Peruvian State,” or “Peru”) for human rights violations experienced by the petitioner when she was arrested, tried for the crime of terrorism in 1992, and then re-tried after having been found not guilty.</w:t>
      </w:r>
      <w:r w:rsidR="00F02F16" w:rsidRPr="0040414E">
        <w:rPr>
          <w:rFonts w:ascii="Cambria" w:eastAsia="Times New Roman" w:hAnsi="Cambria" w:cs="Times New Roman"/>
          <w:b/>
          <w:bCs/>
          <w:kern w:val="36"/>
          <w:sz w:val="20"/>
          <w:szCs w:val="20"/>
        </w:rPr>
        <w:t xml:space="preserve"> </w:t>
      </w:r>
      <w:r w:rsidRPr="0040414E">
        <w:rPr>
          <w:rFonts w:ascii="Cambria" w:eastAsia="Times New Roman" w:hAnsi="Cambria" w:cs="Times New Roman"/>
          <w:kern w:val="36"/>
          <w:sz w:val="20"/>
          <w:szCs w:val="20"/>
        </w:rPr>
        <w:t>At the time the present report was drawn up, the alleged victim had assumed responsibility for her own representation before the IACHR.</w:t>
      </w:r>
    </w:p>
    <w:p w14:paraId="75D7F02F" w14:textId="77777777" w:rsidR="004E3072" w:rsidRPr="0040414E" w:rsidRDefault="004E3072" w:rsidP="004E3072">
      <w:pPr>
        <w:keepNext/>
        <w:spacing w:after="0" w:line="240" w:lineRule="auto"/>
        <w:ind w:firstLine="720"/>
        <w:jc w:val="both"/>
        <w:outlineLvl w:val="0"/>
        <w:rPr>
          <w:rFonts w:ascii="Cambria" w:eastAsia="Times New Roman" w:hAnsi="Cambria" w:cs="Times New Roman"/>
          <w:b/>
          <w:bCs/>
          <w:kern w:val="36"/>
          <w:sz w:val="20"/>
          <w:szCs w:val="20"/>
        </w:rPr>
      </w:pPr>
      <w:r w:rsidRPr="0040414E">
        <w:rPr>
          <w:rFonts w:ascii="Cambria" w:eastAsia="Times New Roman" w:hAnsi="Cambria" w:cs="Times New Roman"/>
          <w:kern w:val="36"/>
          <w:sz w:val="20"/>
          <w:szCs w:val="20"/>
        </w:rPr>
        <w:t> </w:t>
      </w:r>
    </w:p>
    <w:p w14:paraId="78262F96" w14:textId="77777777" w:rsidR="004E3072" w:rsidRPr="0040414E" w:rsidRDefault="004E3072" w:rsidP="004E3072">
      <w:pPr>
        <w:keepNext/>
        <w:spacing w:after="0" w:line="240" w:lineRule="auto"/>
        <w:ind w:firstLine="720"/>
        <w:jc w:val="both"/>
        <w:outlineLvl w:val="0"/>
        <w:rPr>
          <w:rFonts w:ascii="Cambria" w:eastAsia="Times New Roman" w:hAnsi="Cambria" w:cs="Times New Roman"/>
          <w:b/>
          <w:bCs/>
          <w:kern w:val="36"/>
          <w:sz w:val="20"/>
          <w:szCs w:val="20"/>
        </w:rPr>
      </w:pPr>
      <w:r w:rsidRPr="0040414E">
        <w:rPr>
          <w:rFonts w:ascii="Cambria" w:eastAsia="Times New Roman" w:hAnsi="Cambria" w:cs="Times New Roman"/>
          <w:kern w:val="36"/>
          <w:sz w:val="20"/>
          <w:szCs w:val="20"/>
        </w:rPr>
        <w:t>2.         The petitioner alleges that the State is responsible for violating the rights protected in Articles 4 (Life), 5 (Humane Treatment), 7 (Personal Liberty), 8 (Fair Trial), 9 (Freedom from Ex Post Facto Laws), 11 (Privacy), 13 (Freedom of Thought and Expression), 14 (Reply), and 25 (Judicial Protection) of the American Convention on Human Rights (hereinafter “the Convention”, or “the American Convention) in relation to the general obligation to respect and protect as defined in Article 1.1 of the above mentioned international instrument. She also argues that the petition is admissible because it is exempt from the admissibility requirement of prior exhaustion of remedies under domestic law, in accordance with Article 46.2 of the Convention, as Peruvian terrorism legislation does not afford due process of law.</w:t>
      </w:r>
    </w:p>
    <w:p w14:paraId="6BFC78B6" w14:textId="77777777" w:rsidR="004E3072" w:rsidRPr="0040414E" w:rsidRDefault="004E3072" w:rsidP="004E3072">
      <w:pPr>
        <w:spacing w:after="0" w:line="240" w:lineRule="auto"/>
        <w:ind w:firstLine="720"/>
        <w:jc w:val="both"/>
        <w:rPr>
          <w:rFonts w:ascii="Cambria" w:eastAsia="Times New Roman" w:hAnsi="Cambria" w:cs="Times New Roman"/>
          <w:sz w:val="20"/>
          <w:szCs w:val="20"/>
        </w:rPr>
      </w:pPr>
      <w:r w:rsidRPr="0040414E">
        <w:rPr>
          <w:rFonts w:ascii="Cambria" w:eastAsia="Times New Roman" w:hAnsi="Cambria" w:cs="Times New Roman"/>
          <w:sz w:val="20"/>
          <w:szCs w:val="20"/>
        </w:rPr>
        <w:t> </w:t>
      </w:r>
    </w:p>
    <w:p w14:paraId="4FAFDB9F" w14:textId="1F56A49D" w:rsidR="004E3072" w:rsidRPr="0040414E" w:rsidRDefault="004E3072" w:rsidP="004E3072">
      <w:pPr>
        <w:spacing w:after="0" w:line="240" w:lineRule="auto"/>
        <w:ind w:firstLine="720"/>
        <w:jc w:val="both"/>
        <w:rPr>
          <w:rFonts w:ascii="Cambria" w:eastAsia="Times New Roman" w:hAnsi="Cambria" w:cs="Times New Roman"/>
          <w:sz w:val="20"/>
          <w:szCs w:val="20"/>
        </w:rPr>
      </w:pPr>
      <w:r w:rsidRPr="0040414E">
        <w:rPr>
          <w:rFonts w:ascii="Cambria" w:eastAsia="Times New Roman" w:hAnsi="Cambria" w:cs="Times New Roman"/>
          <w:sz w:val="20"/>
          <w:szCs w:val="20"/>
        </w:rPr>
        <w:t>3.         The State, for its part requests that the Commission declare the present petition inadmissible by application of Article 46 of the American Convention, as the petitioner has not pursued and exhausted remedies under domestic law.</w:t>
      </w:r>
      <w:r w:rsidR="00F02F16" w:rsidRPr="0040414E">
        <w:rPr>
          <w:rFonts w:ascii="Cambria" w:eastAsia="Times New Roman" w:hAnsi="Cambria" w:cs="Times New Roman"/>
          <w:sz w:val="20"/>
          <w:szCs w:val="20"/>
        </w:rPr>
        <w:t xml:space="preserve"> </w:t>
      </w:r>
      <w:r w:rsidRPr="0040414E">
        <w:rPr>
          <w:rFonts w:ascii="Cambria" w:eastAsia="Times New Roman" w:hAnsi="Cambria" w:cs="Times New Roman"/>
          <w:sz w:val="20"/>
          <w:szCs w:val="20"/>
        </w:rPr>
        <w:t>Furthermore, the State maintains that at the time the petition was lodged the period allowed for the presentation of a petition before the IACHR had expired with “reasonable margin”, when considering the date of the alleged violation or, “in any case, since the alleged victim was notified of the decision regarding the reopening of criminal proceedings against her.”</w:t>
      </w:r>
    </w:p>
    <w:p w14:paraId="28894631" w14:textId="77777777" w:rsidR="004E3072" w:rsidRPr="0040414E" w:rsidRDefault="004E3072" w:rsidP="004E3072">
      <w:pPr>
        <w:spacing w:after="0" w:line="240" w:lineRule="auto"/>
        <w:ind w:firstLine="720"/>
        <w:jc w:val="both"/>
        <w:rPr>
          <w:rFonts w:ascii="Cambria" w:eastAsia="Times New Roman" w:hAnsi="Cambria" w:cs="Times New Roman"/>
          <w:sz w:val="20"/>
          <w:szCs w:val="20"/>
        </w:rPr>
      </w:pPr>
      <w:r w:rsidRPr="0040414E">
        <w:rPr>
          <w:rFonts w:ascii="Cambria" w:eastAsia="Times New Roman" w:hAnsi="Cambria" w:cs="Times New Roman"/>
          <w:sz w:val="20"/>
          <w:szCs w:val="20"/>
        </w:rPr>
        <w:t> </w:t>
      </w:r>
    </w:p>
    <w:p w14:paraId="3556A110" w14:textId="77777777" w:rsidR="004E3072" w:rsidRPr="0040414E" w:rsidRDefault="004E3072" w:rsidP="004E3072">
      <w:pPr>
        <w:spacing w:after="0" w:line="240" w:lineRule="auto"/>
        <w:ind w:firstLine="720"/>
        <w:jc w:val="both"/>
        <w:rPr>
          <w:rFonts w:ascii="Cambria" w:eastAsia="Times New Roman" w:hAnsi="Cambria" w:cs="Times New Roman"/>
          <w:sz w:val="20"/>
          <w:szCs w:val="20"/>
        </w:rPr>
      </w:pPr>
      <w:r w:rsidRPr="0040414E">
        <w:rPr>
          <w:rFonts w:ascii="Cambria" w:eastAsia="Times New Roman" w:hAnsi="Cambria" w:cs="Times New Roman"/>
          <w:sz w:val="20"/>
          <w:szCs w:val="20"/>
        </w:rPr>
        <w:t>4.         Having examined the information available, the Commission declared the petition admissible in relation to the alleged violation of the rights protected in Articles 5, 7, 8, 9, 11, and 25 of the American Convention in line with Articles 1.1 and 2 of the above mentioned international instrument, and inadmissible in relation to the alleged violation of Articles 4, 13, and 14 of the same international instrument. Furthermore, the IACHR declared that it was competent to examine at the merits stage the alleged violations of Articles 1, 6, and 8 of the Inter-American Convention to Prevent and Punish Torture; and the alleged violations of the rights enshrined in Article 7 of the Inter-American Convention on the Prevention, Punishment and Eradication of Violence Against Women (the Convention of Belém do Pará) (hereinafter “Convention of Belém do Pará”) in accordance with the requirements set forth in Articles 46 and 47 of the American Convention, and decided to notify the parties and to include it in its Annual Report.</w:t>
      </w:r>
    </w:p>
    <w:p w14:paraId="576DC5CB" w14:textId="77777777" w:rsidR="004E3072" w:rsidRPr="0040414E" w:rsidRDefault="004E3072" w:rsidP="004E3072">
      <w:pPr>
        <w:spacing w:after="0" w:line="240" w:lineRule="auto"/>
        <w:ind w:firstLine="720"/>
        <w:jc w:val="both"/>
        <w:rPr>
          <w:rFonts w:ascii="Cambria" w:eastAsia="Times New Roman" w:hAnsi="Cambria" w:cs="Times New Roman"/>
          <w:sz w:val="20"/>
          <w:szCs w:val="20"/>
        </w:rPr>
      </w:pPr>
      <w:r w:rsidRPr="0040414E">
        <w:rPr>
          <w:rFonts w:ascii="Cambria" w:eastAsia="Times New Roman" w:hAnsi="Cambria" w:cs="Times New Roman"/>
          <w:sz w:val="20"/>
          <w:szCs w:val="20"/>
        </w:rPr>
        <w:t> </w:t>
      </w:r>
    </w:p>
    <w:p w14:paraId="2949D490" w14:textId="77777777" w:rsidR="004E3072" w:rsidRPr="0040414E" w:rsidRDefault="004E3072" w:rsidP="004E3072">
      <w:pPr>
        <w:keepNext/>
        <w:spacing w:after="0" w:line="240" w:lineRule="auto"/>
        <w:ind w:firstLine="720"/>
        <w:jc w:val="both"/>
        <w:outlineLvl w:val="1"/>
        <w:rPr>
          <w:rFonts w:ascii="Cambria" w:eastAsia="Times New Roman" w:hAnsi="Cambria" w:cs="Arial"/>
          <w:b/>
          <w:bCs/>
          <w:i/>
          <w:iCs/>
          <w:sz w:val="20"/>
          <w:szCs w:val="20"/>
        </w:rPr>
      </w:pPr>
      <w:r w:rsidRPr="0040414E">
        <w:rPr>
          <w:rFonts w:ascii="Cambria" w:eastAsia="Times New Roman" w:hAnsi="Cambria" w:cs="Arial"/>
          <w:b/>
          <w:bCs/>
          <w:sz w:val="20"/>
          <w:szCs w:val="20"/>
        </w:rPr>
        <w:t>II.         PROCESSING BY THE COMMISSION</w:t>
      </w:r>
    </w:p>
    <w:p w14:paraId="106C6DA9" w14:textId="77777777" w:rsidR="004E3072" w:rsidRPr="0040414E" w:rsidRDefault="004E3072" w:rsidP="004E3072">
      <w:pPr>
        <w:spacing w:after="0" w:line="240" w:lineRule="auto"/>
        <w:ind w:firstLine="720"/>
        <w:jc w:val="both"/>
        <w:rPr>
          <w:rFonts w:ascii="Cambria" w:eastAsia="Times New Roman" w:hAnsi="Cambria" w:cs="Times New Roman"/>
          <w:sz w:val="20"/>
          <w:szCs w:val="20"/>
        </w:rPr>
      </w:pPr>
      <w:r w:rsidRPr="0040414E">
        <w:rPr>
          <w:rFonts w:ascii="Cambria" w:eastAsia="Times New Roman" w:hAnsi="Cambria" w:cs="Times New Roman"/>
          <w:sz w:val="20"/>
          <w:szCs w:val="20"/>
        </w:rPr>
        <w:t> </w:t>
      </w:r>
    </w:p>
    <w:p w14:paraId="2AB79B9A" w14:textId="393AA020" w:rsidR="004E3072" w:rsidRPr="0040414E" w:rsidRDefault="004E3072" w:rsidP="004E3072">
      <w:pPr>
        <w:spacing w:after="0" w:line="240" w:lineRule="auto"/>
        <w:ind w:firstLine="720"/>
        <w:jc w:val="both"/>
        <w:rPr>
          <w:rFonts w:ascii="Cambria" w:eastAsia="Times New Roman" w:hAnsi="Cambria" w:cs="Times New Roman"/>
          <w:sz w:val="20"/>
          <w:szCs w:val="20"/>
        </w:rPr>
      </w:pPr>
      <w:r w:rsidRPr="0040414E">
        <w:rPr>
          <w:rFonts w:ascii="Cambria" w:eastAsia="Times New Roman" w:hAnsi="Cambria" w:cs="Times New Roman"/>
          <w:sz w:val="20"/>
          <w:szCs w:val="20"/>
        </w:rPr>
        <w:t xml:space="preserve">5.         The Commission registered the petition on June 5, 1997. It was received at the Executive Secretariat on June 17, 1997, as case number 11.769, and on July 8, </w:t>
      </w:r>
      <w:r w:rsidR="0040414E" w:rsidRPr="0040414E">
        <w:rPr>
          <w:rFonts w:ascii="Cambria" w:eastAsia="Times New Roman" w:hAnsi="Cambria" w:cs="Times New Roman"/>
          <w:sz w:val="20"/>
          <w:szCs w:val="20"/>
        </w:rPr>
        <w:t>1997,</w:t>
      </w:r>
      <w:r w:rsidRPr="0040414E">
        <w:rPr>
          <w:rFonts w:ascii="Cambria" w:eastAsia="Times New Roman" w:hAnsi="Cambria" w:cs="Times New Roman"/>
          <w:sz w:val="20"/>
          <w:szCs w:val="20"/>
        </w:rPr>
        <w:t xml:space="preserve"> the Commission proceeded to forward the relevant parts to the State, granting a period of 90 days to provide information on the allegations, in accordance with Article 34 of the Rules of Procedure of the IACHR, in force at that time.</w:t>
      </w:r>
    </w:p>
    <w:p w14:paraId="60D9270E" w14:textId="77777777" w:rsidR="004E3072" w:rsidRPr="0040414E" w:rsidRDefault="004E3072" w:rsidP="004E3072">
      <w:pPr>
        <w:spacing w:after="0" w:line="240" w:lineRule="auto"/>
        <w:ind w:firstLine="720"/>
        <w:jc w:val="both"/>
        <w:rPr>
          <w:rFonts w:ascii="Cambria" w:eastAsia="Times New Roman" w:hAnsi="Cambria" w:cs="Times New Roman"/>
          <w:sz w:val="20"/>
          <w:szCs w:val="20"/>
        </w:rPr>
      </w:pPr>
      <w:r w:rsidRPr="0040414E">
        <w:rPr>
          <w:rFonts w:ascii="Cambria" w:eastAsia="Times New Roman" w:hAnsi="Cambria" w:cs="Times New Roman"/>
          <w:sz w:val="20"/>
          <w:szCs w:val="20"/>
        </w:rPr>
        <w:t> </w:t>
      </w:r>
    </w:p>
    <w:p w14:paraId="05BC2233" w14:textId="0267C35E" w:rsidR="004E3072" w:rsidRPr="0040414E" w:rsidRDefault="004E3072" w:rsidP="004E3072">
      <w:pPr>
        <w:spacing w:after="0" w:line="240" w:lineRule="auto"/>
        <w:ind w:firstLine="720"/>
        <w:jc w:val="both"/>
        <w:rPr>
          <w:rFonts w:ascii="Cambria" w:eastAsia="Times New Roman" w:hAnsi="Cambria" w:cs="Times New Roman"/>
          <w:sz w:val="20"/>
          <w:szCs w:val="20"/>
        </w:rPr>
      </w:pPr>
      <w:r w:rsidRPr="0040414E">
        <w:rPr>
          <w:rFonts w:ascii="Cambria" w:eastAsia="Times New Roman" w:hAnsi="Cambria" w:cs="Times New Roman"/>
          <w:sz w:val="20"/>
          <w:szCs w:val="20"/>
        </w:rPr>
        <w:t xml:space="preserve">6.         In a communication received on July 21, 1997, Dr. Curtis F. Doebbler reported that Dr. Fiona McKay, a lawyer belonging to the international organization Redress Trust, had been appointed as co-petitioner and legal representative of the alleged victim in the case. Furthermore, by means of communications dated </w:t>
      </w:r>
      <w:r w:rsidRPr="0040414E">
        <w:rPr>
          <w:rFonts w:ascii="Cambria" w:eastAsia="Times New Roman" w:hAnsi="Cambria" w:cs="Times New Roman"/>
          <w:sz w:val="20"/>
          <w:szCs w:val="20"/>
        </w:rPr>
        <w:lastRenderedPageBreak/>
        <w:t xml:space="preserve">September 8 and November 20, 1997, the lawyer, Fiona McKay supplied additional information and a power of attorney letter in which she was appointed legal representative in the case by </w:t>
      </w:r>
      <w:r w:rsidR="00ED723D">
        <w:rPr>
          <w:rFonts w:ascii="Cambria" w:eastAsia="Times New Roman" w:hAnsi="Cambria" w:cs="Times New Roman"/>
          <w:sz w:val="20"/>
          <w:szCs w:val="20"/>
          <w:highlight w:val="black"/>
        </w:rPr>
        <w:t>XXXXXXXXXXXXXXXX</w:t>
      </w:r>
      <w:r w:rsidRPr="0040414E">
        <w:rPr>
          <w:rFonts w:ascii="Cambria" w:eastAsia="Times New Roman" w:hAnsi="Cambria" w:cs="Times New Roman"/>
          <w:sz w:val="20"/>
          <w:szCs w:val="20"/>
        </w:rPr>
        <w:t>.</w:t>
      </w:r>
    </w:p>
    <w:p w14:paraId="1D78B766" w14:textId="77777777" w:rsidR="004E3072" w:rsidRPr="0040414E" w:rsidRDefault="004E3072" w:rsidP="004E3072">
      <w:pPr>
        <w:spacing w:after="0" w:line="240" w:lineRule="auto"/>
        <w:ind w:firstLine="720"/>
        <w:jc w:val="both"/>
        <w:rPr>
          <w:rFonts w:ascii="Cambria" w:eastAsia="Times New Roman" w:hAnsi="Cambria" w:cs="Times New Roman"/>
          <w:sz w:val="20"/>
          <w:szCs w:val="20"/>
        </w:rPr>
      </w:pPr>
      <w:r w:rsidRPr="0040414E">
        <w:rPr>
          <w:rFonts w:ascii="Cambria" w:eastAsia="Times New Roman" w:hAnsi="Cambria" w:cs="Times New Roman"/>
          <w:sz w:val="20"/>
          <w:szCs w:val="20"/>
        </w:rPr>
        <w:t> </w:t>
      </w:r>
    </w:p>
    <w:p w14:paraId="3B2098B9" w14:textId="77777777" w:rsidR="004E3072" w:rsidRPr="0040414E" w:rsidRDefault="004E3072" w:rsidP="004E3072">
      <w:pPr>
        <w:spacing w:after="0" w:line="240" w:lineRule="auto"/>
        <w:ind w:firstLine="720"/>
        <w:jc w:val="both"/>
        <w:rPr>
          <w:rFonts w:ascii="Cambria" w:eastAsia="Times New Roman" w:hAnsi="Cambria" w:cs="Times New Roman"/>
          <w:sz w:val="20"/>
          <w:szCs w:val="20"/>
        </w:rPr>
      </w:pPr>
      <w:r w:rsidRPr="0040414E">
        <w:rPr>
          <w:rFonts w:ascii="Cambria" w:eastAsia="Times New Roman" w:hAnsi="Cambria" w:cs="Times New Roman"/>
          <w:sz w:val="20"/>
          <w:szCs w:val="20"/>
        </w:rPr>
        <w:t>7.         On October 10, 1997, the State presented its observations on the petition. On October 24, 1997, the Commission forwarded the relevant parts of the State’s response to the petitioners, requesting that they make whatever observations they deemed appropriate within a period of 30 days.</w:t>
      </w:r>
    </w:p>
    <w:p w14:paraId="6C8FD4C9" w14:textId="77777777" w:rsidR="004E3072" w:rsidRPr="0040414E" w:rsidRDefault="004E3072" w:rsidP="004E3072">
      <w:pPr>
        <w:spacing w:after="0" w:line="240" w:lineRule="auto"/>
        <w:ind w:firstLine="720"/>
        <w:jc w:val="both"/>
        <w:rPr>
          <w:rFonts w:ascii="Cambria" w:eastAsia="Times New Roman" w:hAnsi="Cambria" w:cs="Times New Roman"/>
          <w:sz w:val="20"/>
          <w:szCs w:val="20"/>
        </w:rPr>
      </w:pPr>
      <w:r w:rsidRPr="0040414E">
        <w:rPr>
          <w:rFonts w:ascii="Cambria" w:eastAsia="Times New Roman" w:hAnsi="Cambria" w:cs="Times New Roman"/>
          <w:sz w:val="20"/>
          <w:szCs w:val="20"/>
        </w:rPr>
        <w:t> </w:t>
      </w:r>
    </w:p>
    <w:p w14:paraId="64E30C38" w14:textId="77777777" w:rsidR="004E3072" w:rsidRPr="0040414E" w:rsidRDefault="004E3072" w:rsidP="004E3072">
      <w:pPr>
        <w:spacing w:after="0" w:line="240" w:lineRule="auto"/>
        <w:ind w:firstLine="720"/>
        <w:jc w:val="both"/>
        <w:rPr>
          <w:rFonts w:ascii="Cambria" w:eastAsia="Times New Roman" w:hAnsi="Cambria" w:cs="Times New Roman"/>
          <w:sz w:val="20"/>
          <w:szCs w:val="20"/>
        </w:rPr>
      </w:pPr>
      <w:r w:rsidRPr="0040414E">
        <w:rPr>
          <w:rFonts w:ascii="Cambria" w:eastAsia="Times New Roman" w:hAnsi="Cambria" w:cs="Times New Roman"/>
          <w:sz w:val="20"/>
          <w:szCs w:val="20"/>
        </w:rPr>
        <w:t>8.         By means of a communication received by the Executive Secretariat of the IACHR on December 23, 1997, the petitioners lodged their observations on the response from the State, which the Commission transmitted to the State by way of a communication dated January 12, 1998, granting it a period of 30 days to present its observations.</w:t>
      </w:r>
    </w:p>
    <w:p w14:paraId="75589B14" w14:textId="77777777" w:rsidR="004E3072" w:rsidRPr="0040414E" w:rsidRDefault="004E3072" w:rsidP="004E3072">
      <w:pPr>
        <w:spacing w:after="0" w:line="240" w:lineRule="auto"/>
        <w:ind w:firstLine="720"/>
        <w:jc w:val="both"/>
        <w:rPr>
          <w:rFonts w:ascii="Cambria" w:eastAsia="Times New Roman" w:hAnsi="Cambria" w:cs="Times New Roman"/>
          <w:sz w:val="20"/>
          <w:szCs w:val="20"/>
        </w:rPr>
      </w:pPr>
      <w:r w:rsidRPr="0040414E">
        <w:rPr>
          <w:rFonts w:ascii="Cambria" w:eastAsia="Times New Roman" w:hAnsi="Cambria" w:cs="Times New Roman"/>
          <w:sz w:val="20"/>
          <w:szCs w:val="20"/>
        </w:rPr>
        <w:t> </w:t>
      </w:r>
    </w:p>
    <w:p w14:paraId="63424D31" w14:textId="77777777" w:rsidR="004E3072" w:rsidRPr="0040414E" w:rsidRDefault="004E3072" w:rsidP="004E3072">
      <w:pPr>
        <w:spacing w:after="0" w:line="240" w:lineRule="auto"/>
        <w:ind w:firstLine="720"/>
        <w:jc w:val="both"/>
        <w:rPr>
          <w:rFonts w:ascii="Cambria" w:eastAsia="Times New Roman" w:hAnsi="Cambria" w:cs="Times New Roman"/>
          <w:sz w:val="20"/>
          <w:szCs w:val="20"/>
        </w:rPr>
      </w:pPr>
      <w:r w:rsidRPr="0040414E">
        <w:rPr>
          <w:rFonts w:ascii="Cambria" w:eastAsia="Times New Roman" w:hAnsi="Cambria" w:cs="Times New Roman"/>
          <w:sz w:val="20"/>
          <w:szCs w:val="20"/>
        </w:rPr>
        <w:t>9.         On February 13, 1998, the State presented its observations in report No. 253-98-JUS/CNDH-SE, which the Commission proceeded to forward to the petitioners granting them a period of 45 days to lodge their observations. On March 10, 1998, the petitioners sent a communication in which they stated that they had no observations in relation to the report from the State and that they believed the positions of both parties had been clearly expressed in previous communications, and the IACHR was asked to proceed to its decision.</w:t>
      </w:r>
    </w:p>
    <w:p w14:paraId="0198459E" w14:textId="77777777" w:rsidR="004E3072" w:rsidRPr="0040414E" w:rsidRDefault="004E3072" w:rsidP="004E3072">
      <w:pPr>
        <w:spacing w:after="0" w:line="240" w:lineRule="auto"/>
        <w:ind w:firstLine="720"/>
        <w:jc w:val="both"/>
        <w:rPr>
          <w:rFonts w:ascii="Cambria" w:eastAsia="Times New Roman" w:hAnsi="Cambria" w:cs="Times New Roman"/>
          <w:sz w:val="20"/>
          <w:szCs w:val="20"/>
        </w:rPr>
      </w:pPr>
      <w:r w:rsidRPr="0040414E">
        <w:rPr>
          <w:rFonts w:ascii="Cambria" w:eastAsia="Times New Roman" w:hAnsi="Cambria" w:cs="Times New Roman"/>
          <w:sz w:val="20"/>
          <w:szCs w:val="20"/>
        </w:rPr>
        <w:t> </w:t>
      </w:r>
    </w:p>
    <w:p w14:paraId="49B378B1" w14:textId="277FB83E" w:rsidR="004E3072" w:rsidRPr="0040414E" w:rsidRDefault="004E3072" w:rsidP="004E3072">
      <w:pPr>
        <w:spacing w:after="0" w:line="240" w:lineRule="auto"/>
        <w:ind w:firstLine="720"/>
        <w:jc w:val="both"/>
        <w:rPr>
          <w:rFonts w:ascii="Cambria" w:eastAsia="Times New Roman" w:hAnsi="Cambria" w:cs="Times New Roman"/>
          <w:sz w:val="20"/>
          <w:szCs w:val="20"/>
        </w:rPr>
      </w:pPr>
      <w:r w:rsidRPr="0040414E">
        <w:rPr>
          <w:rFonts w:ascii="Cambria" w:eastAsia="Times New Roman" w:hAnsi="Cambria" w:cs="Times New Roman"/>
          <w:sz w:val="20"/>
          <w:szCs w:val="20"/>
        </w:rPr>
        <w:t xml:space="preserve">10.       On March 31, 2000, the Executive Secretariat received a communication from </w:t>
      </w:r>
      <w:r w:rsidR="00ED723D">
        <w:rPr>
          <w:rFonts w:ascii="Cambria" w:eastAsia="Times New Roman" w:hAnsi="Cambria" w:cs="Times New Roman"/>
          <w:sz w:val="20"/>
          <w:szCs w:val="20"/>
          <w:highlight w:val="black"/>
        </w:rPr>
        <w:t>XXXXXXXXXXXXXXXX</w:t>
      </w:r>
      <w:r w:rsidRPr="0040414E">
        <w:rPr>
          <w:rFonts w:ascii="Cambria" w:eastAsia="Times New Roman" w:hAnsi="Cambria" w:cs="Times New Roman"/>
          <w:sz w:val="20"/>
          <w:szCs w:val="20"/>
        </w:rPr>
        <w:t xml:space="preserve"> informing the IACHR that Dr. Curtis Doebbler no longer had powers of representation in the case. On April 4, 2000, the Executive Secretariat of the Commission sent a communication to Dr. Curtis Doebbler informing him of the above.</w:t>
      </w:r>
    </w:p>
    <w:p w14:paraId="052A0449" w14:textId="77777777" w:rsidR="004E3072" w:rsidRPr="0040414E" w:rsidRDefault="004E3072" w:rsidP="004E3072">
      <w:pPr>
        <w:spacing w:after="0" w:line="240" w:lineRule="auto"/>
        <w:ind w:firstLine="720"/>
        <w:jc w:val="both"/>
        <w:rPr>
          <w:rFonts w:ascii="Cambria" w:eastAsia="Times New Roman" w:hAnsi="Cambria" w:cs="Times New Roman"/>
          <w:sz w:val="20"/>
          <w:szCs w:val="20"/>
        </w:rPr>
      </w:pPr>
      <w:r w:rsidRPr="0040414E">
        <w:rPr>
          <w:rFonts w:ascii="Cambria" w:eastAsia="Times New Roman" w:hAnsi="Cambria" w:cs="Times New Roman"/>
          <w:sz w:val="20"/>
          <w:szCs w:val="20"/>
        </w:rPr>
        <w:t> </w:t>
      </w:r>
    </w:p>
    <w:p w14:paraId="37F30544" w14:textId="77777777" w:rsidR="004E3072" w:rsidRPr="0040414E" w:rsidRDefault="004E3072" w:rsidP="004E3072">
      <w:pPr>
        <w:spacing w:after="0" w:line="240" w:lineRule="auto"/>
        <w:ind w:firstLine="720"/>
        <w:jc w:val="both"/>
        <w:rPr>
          <w:rFonts w:ascii="Cambria" w:eastAsia="Times New Roman" w:hAnsi="Cambria" w:cs="Times New Roman"/>
          <w:sz w:val="20"/>
          <w:szCs w:val="20"/>
        </w:rPr>
      </w:pPr>
      <w:r w:rsidRPr="0040414E">
        <w:rPr>
          <w:rFonts w:ascii="Cambria" w:eastAsia="Times New Roman" w:hAnsi="Cambria" w:cs="Times New Roman"/>
          <w:sz w:val="20"/>
          <w:szCs w:val="20"/>
        </w:rPr>
        <w:t>11.       On May 31, 2000, the Executive Secretariat received a communication from the petitioner in which she filed additional information relating to the case, which was transmitted to the State on August 17, 2000.</w:t>
      </w:r>
    </w:p>
    <w:p w14:paraId="011DC3A5" w14:textId="77777777" w:rsidR="004E3072" w:rsidRPr="0040414E" w:rsidRDefault="004E3072" w:rsidP="004E3072">
      <w:pPr>
        <w:spacing w:after="0" w:line="240" w:lineRule="auto"/>
        <w:ind w:firstLine="720"/>
        <w:jc w:val="both"/>
        <w:rPr>
          <w:rFonts w:ascii="Cambria" w:eastAsia="Times New Roman" w:hAnsi="Cambria" w:cs="Times New Roman"/>
          <w:sz w:val="20"/>
          <w:szCs w:val="20"/>
        </w:rPr>
      </w:pPr>
      <w:r w:rsidRPr="0040414E">
        <w:rPr>
          <w:rFonts w:ascii="Cambria" w:eastAsia="Times New Roman" w:hAnsi="Cambria" w:cs="Times New Roman"/>
          <w:sz w:val="20"/>
          <w:szCs w:val="20"/>
        </w:rPr>
        <w:t> </w:t>
      </w:r>
    </w:p>
    <w:p w14:paraId="6DE73E6C" w14:textId="1B004C6A" w:rsidR="004E3072" w:rsidRPr="0040414E" w:rsidRDefault="004E3072" w:rsidP="004E3072">
      <w:pPr>
        <w:spacing w:after="0" w:line="240" w:lineRule="auto"/>
        <w:ind w:firstLine="720"/>
        <w:jc w:val="both"/>
        <w:rPr>
          <w:rFonts w:ascii="Cambria" w:eastAsia="Times New Roman" w:hAnsi="Cambria" w:cs="Times New Roman"/>
          <w:sz w:val="20"/>
          <w:szCs w:val="20"/>
        </w:rPr>
      </w:pPr>
      <w:r w:rsidRPr="0040414E">
        <w:rPr>
          <w:rFonts w:ascii="Cambria" w:eastAsia="Times New Roman" w:hAnsi="Cambria" w:cs="Times New Roman"/>
          <w:sz w:val="20"/>
          <w:szCs w:val="20"/>
        </w:rPr>
        <w:t xml:space="preserve">12.       On June 29, 2000, the Commission, in accordance with Article 40.1 of its Rules of Procedure, decided to break down file No. 11.769 into two new files, numbered 11.769-A and 11.769-B, and agreed that file 11.769-A would henceforward deal with the part of the petition referring exclusively to the arrest, trial, and other events directly and personally relating to </w:t>
      </w:r>
      <w:r w:rsidR="00650460">
        <w:rPr>
          <w:rFonts w:ascii="Cambria" w:eastAsia="Times New Roman" w:hAnsi="Cambria" w:cs="Times New Roman"/>
          <w:sz w:val="20"/>
          <w:szCs w:val="20"/>
          <w:highlight w:val="black"/>
        </w:rPr>
        <w:t>XXXXXXXXXXXXXXXX</w:t>
      </w:r>
      <w:r w:rsidRPr="0040414E">
        <w:rPr>
          <w:rFonts w:ascii="Cambria" w:eastAsia="Times New Roman" w:hAnsi="Cambria" w:cs="Times New Roman"/>
          <w:sz w:val="20"/>
          <w:szCs w:val="20"/>
        </w:rPr>
        <w:t xml:space="preserve">, which are the subject of the denunciations. </w:t>
      </w:r>
    </w:p>
    <w:p w14:paraId="5B5298E4" w14:textId="77777777" w:rsidR="004E3072" w:rsidRPr="0040414E" w:rsidRDefault="004E3072" w:rsidP="004E3072">
      <w:pPr>
        <w:spacing w:after="0" w:line="240" w:lineRule="auto"/>
        <w:ind w:firstLine="720"/>
        <w:jc w:val="both"/>
        <w:rPr>
          <w:rFonts w:ascii="Cambria" w:eastAsia="Times New Roman" w:hAnsi="Cambria" w:cs="Times New Roman"/>
          <w:sz w:val="20"/>
          <w:szCs w:val="20"/>
        </w:rPr>
      </w:pPr>
      <w:r w:rsidRPr="0040414E">
        <w:rPr>
          <w:rFonts w:ascii="Cambria" w:eastAsia="Times New Roman" w:hAnsi="Cambria" w:cs="Times New Roman"/>
          <w:sz w:val="20"/>
          <w:szCs w:val="20"/>
        </w:rPr>
        <w:t> </w:t>
      </w:r>
    </w:p>
    <w:p w14:paraId="0AC0382D" w14:textId="0C726333" w:rsidR="004E3072" w:rsidRPr="0040414E" w:rsidRDefault="004E3072" w:rsidP="004E3072">
      <w:pPr>
        <w:spacing w:after="0" w:line="240" w:lineRule="auto"/>
        <w:ind w:firstLine="720"/>
        <w:jc w:val="both"/>
        <w:rPr>
          <w:rFonts w:ascii="Cambria" w:eastAsia="Times New Roman" w:hAnsi="Cambria" w:cs="Times New Roman"/>
          <w:sz w:val="20"/>
          <w:szCs w:val="20"/>
        </w:rPr>
      </w:pPr>
      <w:r w:rsidRPr="0040414E">
        <w:rPr>
          <w:rFonts w:ascii="Cambria" w:eastAsia="Times New Roman" w:hAnsi="Cambria" w:cs="Times New Roman"/>
          <w:sz w:val="20"/>
          <w:szCs w:val="20"/>
        </w:rPr>
        <w:t xml:space="preserve">13.       The IACHR also agreed that file No. 11,769-B would henceforward deal with the events which are the subject of the denunciations that gave rise to case No. 11,769 and which took place in the Castro y Castro prison, Lima, in May 1992. This case was combined with Case No. 11.015 for joint </w:t>
      </w:r>
      <w:r w:rsidR="00F02F16" w:rsidRPr="0040414E">
        <w:rPr>
          <w:rFonts w:ascii="Cambria" w:eastAsia="Times New Roman" w:hAnsi="Cambria" w:cs="Times New Roman"/>
          <w:sz w:val="20"/>
          <w:szCs w:val="20"/>
        </w:rPr>
        <w:t>processing and</w:t>
      </w:r>
      <w:r w:rsidRPr="0040414E">
        <w:rPr>
          <w:rFonts w:ascii="Cambria" w:eastAsia="Times New Roman" w:hAnsi="Cambria" w:cs="Times New Roman"/>
          <w:sz w:val="20"/>
          <w:szCs w:val="20"/>
        </w:rPr>
        <w:t xml:space="preserve"> was lodged with the Inter-American Court of Human Rights on </w:t>
      </w:r>
      <w:r w:rsidR="0040414E" w:rsidRPr="0040414E">
        <w:rPr>
          <w:rFonts w:ascii="Cambria" w:eastAsia="Times New Roman" w:hAnsi="Cambria" w:cs="Times New Roman"/>
          <w:sz w:val="20"/>
          <w:szCs w:val="20"/>
        </w:rPr>
        <w:t>August 13, 2004, and</w:t>
      </w:r>
      <w:r w:rsidRPr="0040414E">
        <w:rPr>
          <w:rFonts w:ascii="Cambria" w:eastAsia="Times New Roman" w:hAnsi="Cambria" w:cs="Times New Roman"/>
          <w:sz w:val="20"/>
          <w:szCs w:val="20"/>
        </w:rPr>
        <w:t xml:space="preserve"> resolved by judgment in the Miguel Castro Castro Prison Case (Hugo Juárez Cruzatt and Others Case) on November 25, 2006.</w:t>
      </w:r>
    </w:p>
    <w:p w14:paraId="0B37C58E" w14:textId="77777777" w:rsidR="004E3072" w:rsidRPr="0040414E" w:rsidRDefault="004E3072" w:rsidP="004E3072">
      <w:pPr>
        <w:spacing w:after="0" w:line="240" w:lineRule="auto"/>
        <w:ind w:firstLine="720"/>
        <w:jc w:val="both"/>
        <w:rPr>
          <w:rFonts w:ascii="Cambria" w:eastAsia="Times New Roman" w:hAnsi="Cambria" w:cs="Times New Roman"/>
          <w:sz w:val="20"/>
          <w:szCs w:val="20"/>
        </w:rPr>
      </w:pPr>
      <w:r w:rsidRPr="0040414E">
        <w:rPr>
          <w:rFonts w:ascii="Cambria" w:eastAsia="Times New Roman" w:hAnsi="Cambria" w:cs="Times New Roman"/>
          <w:sz w:val="20"/>
          <w:szCs w:val="20"/>
        </w:rPr>
        <w:t> </w:t>
      </w:r>
    </w:p>
    <w:p w14:paraId="75A29CB1" w14:textId="77777777" w:rsidR="004E3072" w:rsidRPr="0040414E" w:rsidRDefault="004E3072" w:rsidP="004E3072">
      <w:pPr>
        <w:spacing w:after="0" w:line="240" w:lineRule="auto"/>
        <w:ind w:firstLine="720"/>
        <w:jc w:val="both"/>
        <w:rPr>
          <w:rFonts w:ascii="Cambria" w:eastAsia="Times New Roman" w:hAnsi="Cambria" w:cs="Times New Roman"/>
          <w:sz w:val="20"/>
          <w:szCs w:val="20"/>
        </w:rPr>
      </w:pPr>
      <w:r w:rsidRPr="0040414E">
        <w:rPr>
          <w:rFonts w:ascii="Cambria" w:eastAsia="Times New Roman" w:hAnsi="Cambria" w:cs="Times New Roman"/>
          <w:sz w:val="20"/>
          <w:szCs w:val="20"/>
        </w:rPr>
        <w:t>14.       On January 3 and March 12, 2007, the petitioner submitted additional information concerning the petition, which was duly transmitted to the State.</w:t>
      </w:r>
    </w:p>
    <w:p w14:paraId="7A6236C5" w14:textId="77777777" w:rsidR="004E3072" w:rsidRPr="0040414E" w:rsidRDefault="004E3072" w:rsidP="004E3072">
      <w:pPr>
        <w:spacing w:after="0" w:line="240" w:lineRule="auto"/>
        <w:ind w:firstLine="720"/>
        <w:jc w:val="both"/>
        <w:rPr>
          <w:rFonts w:ascii="Cambria" w:eastAsia="Times New Roman" w:hAnsi="Cambria" w:cs="Times New Roman"/>
          <w:sz w:val="20"/>
          <w:szCs w:val="20"/>
        </w:rPr>
      </w:pPr>
      <w:r w:rsidRPr="0040414E">
        <w:rPr>
          <w:rFonts w:ascii="Cambria" w:eastAsia="Times New Roman" w:hAnsi="Cambria" w:cs="Times New Roman"/>
          <w:sz w:val="20"/>
          <w:szCs w:val="20"/>
        </w:rPr>
        <w:t> </w:t>
      </w:r>
    </w:p>
    <w:p w14:paraId="24DC292A" w14:textId="3DFC25DA" w:rsidR="004E3072" w:rsidRPr="0040414E" w:rsidRDefault="004E3072" w:rsidP="004E3072">
      <w:pPr>
        <w:spacing w:after="0" w:line="240" w:lineRule="auto"/>
        <w:ind w:firstLine="720"/>
        <w:jc w:val="both"/>
        <w:rPr>
          <w:rFonts w:ascii="Cambria" w:eastAsia="Times New Roman" w:hAnsi="Cambria" w:cs="Times New Roman"/>
          <w:sz w:val="20"/>
          <w:szCs w:val="20"/>
        </w:rPr>
      </w:pPr>
      <w:r w:rsidRPr="0040414E">
        <w:rPr>
          <w:rFonts w:ascii="Cambria" w:eastAsia="Times New Roman" w:hAnsi="Cambria" w:cs="Times New Roman"/>
          <w:sz w:val="20"/>
          <w:szCs w:val="20"/>
        </w:rPr>
        <w:t xml:space="preserve">15.       On August 6, 2007, the Executive Secretariat received a communication in which the petitioner informed the IACHR that Dr. Fiona McKay no longer had powers of representation in the case. On August 23, 2007, the Executive Secretariat transmitted the communication from the petitioner of August 6, </w:t>
      </w:r>
      <w:r w:rsidR="0040414E" w:rsidRPr="0040414E">
        <w:rPr>
          <w:rFonts w:ascii="Cambria" w:eastAsia="Times New Roman" w:hAnsi="Cambria" w:cs="Times New Roman"/>
          <w:sz w:val="20"/>
          <w:szCs w:val="20"/>
        </w:rPr>
        <w:t>2007,</w:t>
      </w:r>
      <w:r w:rsidRPr="0040414E">
        <w:rPr>
          <w:rFonts w:ascii="Cambria" w:eastAsia="Times New Roman" w:hAnsi="Cambria" w:cs="Times New Roman"/>
          <w:sz w:val="20"/>
          <w:szCs w:val="20"/>
        </w:rPr>
        <w:t xml:space="preserve"> to the State, along with its respective appendices.</w:t>
      </w:r>
    </w:p>
    <w:p w14:paraId="2D240501" w14:textId="77777777" w:rsidR="004E3072" w:rsidRPr="0040414E" w:rsidRDefault="004E3072" w:rsidP="004E3072">
      <w:pPr>
        <w:spacing w:after="0" w:line="240" w:lineRule="auto"/>
        <w:ind w:firstLine="720"/>
        <w:jc w:val="both"/>
        <w:rPr>
          <w:rFonts w:ascii="Cambria" w:eastAsia="Times New Roman" w:hAnsi="Cambria" w:cs="Times New Roman"/>
          <w:sz w:val="20"/>
          <w:szCs w:val="20"/>
        </w:rPr>
      </w:pPr>
      <w:r w:rsidRPr="0040414E">
        <w:rPr>
          <w:rFonts w:ascii="Cambria" w:eastAsia="Times New Roman" w:hAnsi="Cambria" w:cs="Times New Roman"/>
          <w:sz w:val="20"/>
          <w:szCs w:val="20"/>
        </w:rPr>
        <w:t> </w:t>
      </w:r>
    </w:p>
    <w:p w14:paraId="59E0BB8C" w14:textId="00827541" w:rsidR="004E3072" w:rsidRPr="0040414E" w:rsidRDefault="004E3072" w:rsidP="004E3072">
      <w:pPr>
        <w:spacing w:after="0" w:line="240" w:lineRule="auto"/>
        <w:ind w:firstLine="720"/>
        <w:jc w:val="both"/>
        <w:rPr>
          <w:rFonts w:ascii="Cambria" w:eastAsia="Times New Roman" w:hAnsi="Cambria" w:cs="Times New Roman"/>
          <w:sz w:val="20"/>
          <w:szCs w:val="20"/>
        </w:rPr>
      </w:pPr>
      <w:r w:rsidRPr="0040414E">
        <w:rPr>
          <w:rFonts w:ascii="Cambria" w:eastAsia="Times New Roman" w:hAnsi="Cambria" w:cs="Times New Roman"/>
          <w:sz w:val="20"/>
          <w:szCs w:val="20"/>
        </w:rPr>
        <w:t xml:space="preserve">16.       On September 26 and October 1, 2007, the State submitted its observations in report No. 137-2007-JUS-SE/CESAPI, which was duly forwarded to the petitioner by the Commission, with </w:t>
      </w:r>
      <w:r w:rsidR="00F02F16" w:rsidRPr="0040414E">
        <w:rPr>
          <w:rFonts w:ascii="Cambria" w:eastAsia="Times New Roman" w:hAnsi="Cambria" w:cs="Times New Roman"/>
          <w:sz w:val="20"/>
          <w:szCs w:val="20"/>
        </w:rPr>
        <w:t>a one</w:t>
      </w:r>
      <w:r w:rsidRPr="0040414E">
        <w:rPr>
          <w:rFonts w:ascii="Cambria" w:eastAsia="Times New Roman" w:hAnsi="Cambria" w:cs="Times New Roman"/>
          <w:sz w:val="20"/>
          <w:szCs w:val="20"/>
        </w:rPr>
        <w:t xml:space="preserve"> month period in which to lodge her observations.</w:t>
      </w:r>
    </w:p>
    <w:p w14:paraId="1D87CEF1" w14:textId="77777777" w:rsidR="004E3072" w:rsidRPr="0040414E" w:rsidRDefault="004E3072" w:rsidP="004E3072">
      <w:pPr>
        <w:spacing w:after="0" w:line="240" w:lineRule="auto"/>
        <w:ind w:firstLine="720"/>
        <w:jc w:val="both"/>
        <w:rPr>
          <w:rFonts w:ascii="Cambria" w:eastAsia="Times New Roman" w:hAnsi="Cambria" w:cs="Times New Roman"/>
          <w:sz w:val="20"/>
          <w:szCs w:val="20"/>
        </w:rPr>
      </w:pPr>
      <w:r w:rsidRPr="0040414E">
        <w:rPr>
          <w:rFonts w:ascii="Cambria" w:eastAsia="Times New Roman" w:hAnsi="Cambria" w:cs="Times New Roman"/>
          <w:sz w:val="20"/>
          <w:szCs w:val="20"/>
        </w:rPr>
        <w:t> </w:t>
      </w:r>
    </w:p>
    <w:p w14:paraId="7E1AA84C" w14:textId="77777777" w:rsidR="004E3072" w:rsidRPr="0040414E" w:rsidRDefault="004E3072" w:rsidP="004E3072">
      <w:pPr>
        <w:spacing w:after="0" w:line="240" w:lineRule="auto"/>
        <w:ind w:firstLine="720"/>
        <w:jc w:val="both"/>
        <w:rPr>
          <w:rFonts w:ascii="Cambria" w:eastAsia="Times New Roman" w:hAnsi="Cambria" w:cs="Times New Roman"/>
          <w:sz w:val="20"/>
          <w:szCs w:val="20"/>
        </w:rPr>
      </w:pPr>
      <w:r w:rsidRPr="0040414E">
        <w:rPr>
          <w:rFonts w:ascii="Cambria" w:eastAsia="Times New Roman" w:hAnsi="Cambria" w:cs="Times New Roman"/>
          <w:sz w:val="20"/>
          <w:szCs w:val="20"/>
        </w:rPr>
        <w:t>17.       On October 23, 30, and November 2, 2007, the Executive Secretariat of the Commission received additional information submitted by the petitioner in the case, which was duly transmitted to the State on November 6, 2007.</w:t>
      </w:r>
    </w:p>
    <w:p w14:paraId="5FB76704" w14:textId="77777777" w:rsidR="004E3072" w:rsidRPr="0040414E" w:rsidRDefault="004E3072" w:rsidP="004E3072">
      <w:pPr>
        <w:spacing w:after="0" w:line="240" w:lineRule="auto"/>
        <w:ind w:firstLine="720"/>
        <w:jc w:val="both"/>
        <w:rPr>
          <w:rFonts w:ascii="Cambria" w:eastAsia="Times New Roman" w:hAnsi="Cambria" w:cs="Times New Roman"/>
          <w:sz w:val="20"/>
          <w:szCs w:val="20"/>
        </w:rPr>
      </w:pPr>
      <w:r w:rsidRPr="0040414E">
        <w:rPr>
          <w:rFonts w:ascii="Cambria" w:eastAsia="Times New Roman" w:hAnsi="Cambria" w:cs="Times New Roman"/>
          <w:sz w:val="20"/>
          <w:szCs w:val="20"/>
        </w:rPr>
        <w:t> </w:t>
      </w:r>
    </w:p>
    <w:p w14:paraId="19F7E497" w14:textId="37250459" w:rsidR="004E3072" w:rsidRPr="0040414E" w:rsidRDefault="004E3072" w:rsidP="004E3072">
      <w:pPr>
        <w:spacing w:after="0" w:line="240" w:lineRule="auto"/>
        <w:ind w:firstLine="720"/>
        <w:jc w:val="both"/>
        <w:rPr>
          <w:rFonts w:ascii="Cambria" w:eastAsia="Times New Roman" w:hAnsi="Cambria" w:cs="Times New Roman"/>
          <w:sz w:val="20"/>
          <w:szCs w:val="20"/>
        </w:rPr>
      </w:pPr>
      <w:r w:rsidRPr="0040414E">
        <w:rPr>
          <w:rFonts w:ascii="Cambria" w:eastAsia="Times New Roman" w:hAnsi="Cambria" w:cs="Times New Roman"/>
          <w:sz w:val="20"/>
          <w:szCs w:val="20"/>
        </w:rPr>
        <w:lastRenderedPageBreak/>
        <w:t xml:space="preserve">18.       On January 4, 2008, the Executive Secretariat of the IACHR acknowledged receipt of a request for precautionary measures on behalf of </w:t>
      </w:r>
      <w:r w:rsidR="00ED723D">
        <w:rPr>
          <w:rFonts w:ascii="Cambria" w:eastAsia="Times New Roman" w:hAnsi="Cambria" w:cs="Times New Roman"/>
          <w:sz w:val="20"/>
          <w:szCs w:val="20"/>
          <w:highlight w:val="black"/>
        </w:rPr>
        <w:t>XXXXXXXXXXXXXXXX</w:t>
      </w:r>
      <w:r w:rsidRPr="0040414E">
        <w:rPr>
          <w:rFonts w:ascii="Cambria" w:eastAsia="Times New Roman" w:hAnsi="Cambria" w:cs="Times New Roman"/>
          <w:sz w:val="20"/>
          <w:szCs w:val="20"/>
        </w:rPr>
        <w:t xml:space="preserve"> following her arrest in Germany in accordance with a request from INTERPOL Lima for her extradition and future trial in Peru. On January 7 and 9, 2008, the petitioner submitted additional information relating to said trial.</w:t>
      </w:r>
    </w:p>
    <w:p w14:paraId="56092A0E" w14:textId="77777777" w:rsidR="004E3072" w:rsidRPr="0040414E" w:rsidRDefault="004E3072" w:rsidP="004E3072">
      <w:pPr>
        <w:spacing w:after="0" w:line="240" w:lineRule="auto"/>
        <w:ind w:firstLine="720"/>
        <w:jc w:val="both"/>
        <w:rPr>
          <w:rFonts w:ascii="Cambria" w:eastAsia="Times New Roman" w:hAnsi="Cambria" w:cs="Times New Roman"/>
          <w:sz w:val="20"/>
          <w:szCs w:val="20"/>
        </w:rPr>
      </w:pPr>
      <w:r w:rsidRPr="0040414E">
        <w:rPr>
          <w:rFonts w:ascii="Cambria" w:eastAsia="Times New Roman" w:hAnsi="Cambria" w:cs="Times New Roman"/>
          <w:sz w:val="20"/>
          <w:szCs w:val="20"/>
        </w:rPr>
        <w:t> </w:t>
      </w:r>
    </w:p>
    <w:p w14:paraId="389F3394" w14:textId="77777777" w:rsidR="004E3072" w:rsidRPr="0040414E" w:rsidRDefault="004E3072" w:rsidP="004E3072">
      <w:pPr>
        <w:keepNext/>
        <w:spacing w:after="0" w:line="240" w:lineRule="auto"/>
        <w:ind w:firstLine="720"/>
        <w:jc w:val="both"/>
        <w:outlineLvl w:val="1"/>
        <w:rPr>
          <w:rFonts w:ascii="Cambria" w:eastAsia="Times New Roman" w:hAnsi="Cambria" w:cs="Arial"/>
          <w:b/>
          <w:bCs/>
          <w:i/>
          <w:iCs/>
          <w:sz w:val="20"/>
          <w:szCs w:val="20"/>
        </w:rPr>
      </w:pPr>
      <w:r w:rsidRPr="0040414E">
        <w:rPr>
          <w:rFonts w:ascii="Cambria" w:eastAsia="Times New Roman" w:hAnsi="Cambria" w:cs="Arial"/>
          <w:b/>
          <w:bCs/>
          <w:sz w:val="20"/>
          <w:szCs w:val="20"/>
        </w:rPr>
        <w:t>III.        POSITIONS OF THE PARTIES</w:t>
      </w:r>
    </w:p>
    <w:p w14:paraId="4E8A7C19" w14:textId="77777777" w:rsidR="004E3072" w:rsidRPr="0040414E" w:rsidRDefault="004E3072" w:rsidP="004E3072">
      <w:pPr>
        <w:spacing w:after="0" w:line="240" w:lineRule="auto"/>
        <w:ind w:firstLine="720"/>
        <w:jc w:val="both"/>
        <w:rPr>
          <w:rFonts w:ascii="Cambria" w:eastAsia="Times New Roman" w:hAnsi="Cambria" w:cs="Times New Roman"/>
          <w:sz w:val="20"/>
          <w:szCs w:val="20"/>
        </w:rPr>
      </w:pPr>
      <w:r w:rsidRPr="0040414E">
        <w:rPr>
          <w:rFonts w:ascii="Cambria" w:eastAsia="Times New Roman" w:hAnsi="Cambria" w:cs="Times New Roman"/>
          <w:b/>
          <w:bCs/>
          <w:sz w:val="20"/>
          <w:szCs w:val="20"/>
        </w:rPr>
        <w:t> </w:t>
      </w:r>
    </w:p>
    <w:p w14:paraId="31C7A1ED" w14:textId="77777777" w:rsidR="004E3072" w:rsidRPr="0040414E" w:rsidRDefault="004E3072" w:rsidP="004E3072">
      <w:pPr>
        <w:spacing w:after="0" w:line="240" w:lineRule="auto"/>
        <w:ind w:firstLine="720"/>
        <w:jc w:val="both"/>
        <w:rPr>
          <w:rFonts w:ascii="Cambria" w:eastAsia="Times New Roman" w:hAnsi="Cambria" w:cs="Times New Roman"/>
          <w:sz w:val="20"/>
          <w:szCs w:val="20"/>
        </w:rPr>
      </w:pPr>
      <w:r w:rsidRPr="0040414E">
        <w:rPr>
          <w:rFonts w:ascii="Cambria" w:eastAsia="Times New Roman" w:hAnsi="Cambria" w:cs="Times New Roman"/>
          <w:b/>
          <w:bCs/>
          <w:sz w:val="20"/>
          <w:szCs w:val="20"/>
        </w:rPr>
        <w:t>A.         Petitioners</w:t>
      </w:r>
    </w:p>
    <w:p w14:paraId="529BC894" w14:textId="77777777" w:rsidR="004E3072" w:rsidRPr="0040414E" w:rsidRDefault="004E3072" w:rsidP="004E3072">
      <w:pPr>
        <w:spacing w:after="0" w:line="240" w:lineRule="auto"/>
        <w:ind w:firstLine="720"/>
        <w:jc w:val="both"/>
        <w:rPr>
          <w:rFonts w:ascii="Cambria" w:eastAsia="Times New Roman" w:hAnsi="Cambria" w:cs="Times New Roman"/>
          <w:sz w:val="20"/>
          <w:szCs w:val="20"/>
        </w:rPr>
      </w:pPr>
      <w:r w:rsidRPr="0040414E">
        <w:rPr>
          <w:rFonts w:ascii="Cambria" w:eastAsia="Times New Roman" w:hAnsi="Cambria" w:cs="Times New Roman"/>
          <w:b/>
          <w:bCs/>
          <w:sz w:val="20"/>
          <w:szCs w:val="20"/>
        </w:rPr>
        <w:t> </w:t>
      </w:r>
    </w:p>
    <w:p w14:paraId="3D6ABA8B" w14:textId="3CFF637E" w:rsidR="004E3072" w:rsidRPr="0040414E" w:rsidRDefault="004E3072" w:rsidP="004E3072">
      <w:pPr>
        <w:spacing w:after="0" w:line="240" w:lineRule="auto"/>
        <w:ind w:firstLine="720"/>
        <w:jc w:val="both"/>
        <w:rPr>
          <w:rFonts w:ascii="Cambria" w:eastAsia="Times New Roman" w:hAnsi="Cambria" w:cs="Times New Roman"/>
          <w:sz w:val="20"/>
          <w:szCs w:val="20"/>
        </w:rPr>
      </w:pPr>
      <w:r w:rsidRPr="0040414E">
        <w:rPr>
          <w:rFonts w:ascii="Cambria" w:eastAsia="Times New Roman" w:hAnsi="Cambria" w:cs="Times New Roman"/>
          <w:sz w:val="20"/>
          <w:szCs w:val="20"/>
        </w:rPr>
        <w:t xml:space="preserve">19.       The petition states that from March to April 1992, </w:t>
      </w:r>
      <w:r w:rsidR="00650460">
        <w:rPr>
          <w:rFonts w:ascii="Cambria" w:eastAsia="Times New Roman" w:hAnsi="Cambria" w:cs="Times New Roman"/>
          <w:sz w:val="20"/>
          <w:szCs w:val="20"/>
          <w:highlight w:val="black"/>
        </w:rPr>
        <w:t>XXXXXXXXXXXXXXXX</w:t>
      </w:r>
      <w:r w:rsidRPr="0040414E">
        <w:rPr>
          <w:rFonts w:ascii="Cambria" w:eastAsia="Times New Roman" w:hAnsi="Cambria" w:cs="Times New Roman"/>
          <w:sz w:val="20"/>
          <w:szCs w:val="20"/>
        </w:rPr>
        <w:t xml:space="preserve"> worked with an international television company making a documentary in various areas of Peru. She says that it was in this context when, on April 13, </w:t>
      </w:r>
      <w:r w:rsidR="0040414E" w:rsidRPr="0040414E">
        <w:rPr>
          <w:rFonts w:ascii="Cambria" w:eastAsia="Times New Roman" w:hAnsi="Cambria" w:cs="Times New Roman"/>
          <w:sz w:val="20"/>
          <w:szCs w:val="20"/>
        </w:rPr>
        <w:t>1992,</w:t>
      </w:r>
      <w:r w:rsidRPr="0040414E">
        <w:rPr>
          <w:rFonts w:ascii="Cambria" w:eastAsia="Times New Roman" w:hAnsi="Cambria" w:cs="Times New Roman"/>
          <w:sz w:val="20"/>
          <w:szCs w:val="20"/>
        </w:rPr>
        <w:t xml:space="preserve"> at 8.30 p.m., she was arrested while showing a potential tenant a property belonging to her parents.</w:t>
      </w:r>
    </w:p>
    <w:p w14:paraId="42834C19" w14:textId="77777777" w:rsidR="004E3072" w:rsidRPr="0040414E" w:rsidRDefault="004E3072" w:rsidP="004E3072">
      <w:pPr>
        <w:spacing w:after="0" w:line="240" w:lineRule="auto"/>
        <w:ind w:firstLine="720"/>
        <w:jc w:val="both"/>
        <w:rPr>
          <w:rFonts w:ascii="Cambria" w:eastAsia="Times New Roman" w:hAnsi="Cambria" w:cs="Times New Roman"/>
          <w:sz w:val="20"/>
          <w:szCs w:val="20"/>
        </w:rPr>
      </w:pPr>
      <w:r w:rsidRPr="0040414E">
        <w:rPr>
          <w:rFonts w:ascii="Cambria" w:eastAsia="Times New Roman" w:hAnsi="Cambria" w:cs="Times New Roman"/>
          <w:sz w:val="20"/>
          <w:szCs w:val="20"/>
        </w:rPr>
        <w:t> </w:t>
      </w:r>
    </w:p>
    <w:p w14:paraId="420B409C" w14:textId="68E2CF13" w:rsidR="004E3072" w:rsidRPr="0040414E" w:rsidRDefault="004E3072" w:rsidP="004E3072">
      <w:pPr>
        <w:spacing w:after="0" w:line="240" w:lineRule="auto"/>
        <w:ind w:firstLine="720"/>
        <w:jc w:val="both"/>
        <w:rPr>
          <w:rFonts w:ascii="Cambria" w:eastAsia="Times New Roman" w:hAnsi="Cambria" w:cs="Times New Roman"/>
          <w:sz w:val="20"/>
          <w:szCs w:val="20"/>
        </w:rPr>
      </w:pPr>
      <w:r w:rsidRPr="0040414E">
        <w:rPr>
          <w:rFonts w:ascii="Cambria" w:eastAsia="Times New Roman" w:hAnsi="Cambria" w:cs="Times New Roman"/>
          <w:sz w:val="20"/>
          <w:szCs w:val="20"/>
        </w:rPr>
        <w:t xml:space="preserve">20.       The petitioner indicates that her arrest was carried out by a group of heavily armed men dressed as civilians, who belonged to the GEIN (Special Group of the State Security Forces made up of members of the police and army).  They allegedly forced their way into the property where the petitioner was, broke the glass at the entranceway, grabbed her violently by the hair and pointed a gun at her. She states that once the men had gained entry, both she and the potential tenant were thrown to the floor and dragged to the other end of the room, tied up, </w:t>
      </w:r>
      <w:r w:rsidR="0040414E" w:rsidRPr="0040414E">
        <w:rPr>
          <w:rFonts w:ascii="Cambria" w:eastAsia="Times New Roman" w:hAnsi="Cambria" w:cs="Times New Roman"/>
          <w:sz w:val="20"/>
          <w:szCs w:val="20"/>
        </w:rPr>
        <w:t>blindfolded,</w:t>
      </w:r>
      <w:r w:rsidRPr="0040414E">
        <w:rPr>
          <w:rFonts w:ascii="Cambria" w:eastAsia="Times New Roman" w:hAnsi="Cambria" w:cs="Times New Roman"/>
          <w:sz w:val="20"/>
          <w:szCs w:val="20"/>
        </w:rPr>
        <w:t xml:space="preserve"> and indecently searched. It is stated in the petition that the petitioner was subjected to sexual assault by a member of the GEIN who “inserted his fingers into her vagina” while another officer held her by her legs on the floor</w:t>
      </w:r>
      <w:r w:rsidR="00DE1EF5" w:rsidRPr="0040414E">
        <w:rPr>
          <w:rStyle w:val="EndnoteReference"/>
          <w:rFonts w:ascii="Cambria" w:eastAsia="Times New Roman" w:hAnsi="Cambria" w:cs="Times New Roman"/>
          <w:sz w:val="20"/>
          <w:szCs w:val="20"/>
        </w:rPr>
        <w:endnoteReference w:id="1"/>
      </w:r>
      <w:r w:rsidRPr="0040414E">
        <w:rPr>
          <w:rFonts w:ascii="Cambria" w:eastAsia="Times New Roman" w:hAnsi="Cambria" w:cs="Times New Roman"/>
          <w:sz w:val="20"/>
          <w:szCs w:val="20"/>
        </w:rPr>
        <w:t>.</w:t>
      </w:r>
      <w:bookmarkStart w:id="0" w:name="_ftnref1"/>
      <w:bookmarkEnd w:id="0"/>
      <w:r w:rsidRPr="0040414E">
        <w:rPr>
          <w:rFonts w:ascii="Cambria" w:eastAsia="Times New Roman" w:hAnsi="Cambria" w:cs="Times New Roman"/>
          <w:sz w:val="20"/>
          <w:szCs w:val="20"/>
        </w:rPr>
        <w:t xml:space="preserve"> The petitioner states that when she voiced a complaint regarding the situation she was hit by the officer.</w:t>
      </w:r>
    </w:p>
    <w:p w14:paraId="44BA7F3B" w14:textId="77777777" w:rsidR="004E3072" w:rsidRPr="0040414E" w:rsidRDefault="004E3072" w:rsidP="004E3072">
      <w:pPr>
        <w:spacing w:after="0" w:line="240" w:lineRule="auto"/>
        <w:ind w:firstLine="720"/>
        <w:jc w:val="both"/>
        <w:rPr>
          <w:rFonts w:ascii="Cambria" w:eastAsia="Times New Roman" w:hAnsi="Cambria" w:cs="Times New Roman"/>
          <w:sz w:val="20"/>
          <w:szCs w:val="20"/>
        </w:rPr>
      </w:pPr>
      <w:r w:rsidRPr="0040414E">
        <w:rPr>
          <w:rFonts w:ascii="Cambria" w:eastAsia="Times New Roman" w:hAnsi="Cambria" w:cs="Times New Roman"/>
          <w:sz w:val="20"/>
          <w:szCs w:val="20"/>
        </w:rPr>
        <w:t> </w:t>
      </w:r>
    </w:p>
    <w:p w14:paraId="41AFDD1D" w14:textId="77777777" w:rsidR="004E3072" w:rsidRPr="0040414E" w:rsidRDefault="004E3072" w:rsidP="004E3072">
      <w:pPr>
        <w:spacing w:after="0" w:line="240" w:lineRule="auto"/>
        <w:ind w:firstLine="720"/>
        <w:jc w:val="both"/>
        <w:rPr>
          <w:rFonts w:ascii="Cambria" w:eastAsia="Times New Roman" w:hAnsi="Cambria" w:cs="Times New Roman"/>
          <w:sz w:val="20"/>
          <w:szCs w:val="20"/>
        </w:rPr>
      </w:pPr>
      <w:r w:rsidRPr="0040414E">
        <w:rPr>
          <w:rFonts w:ascii="Cambria" w:eastAsia="Times New Roman" w:hAnsi="Cambria" w:cs="Times New Roman"/>
          <w:sz w:val="20"/>
          <w:szCs w:val="20"/>
        </w:rPr>
        <w:t>21.       The petitioner indicates that it was under those circumstances that she was interrogated about her participation in the television program she was working on.  She then heard that she was to be transferred to a military barracks. According to the allegation, this, along with the fact that there was no prosecutor present, caused her to fear that she was about to be disappeared. She states that after an extended period of time, a prosecutor arrived at her place of detainment and, although he had not been present when the officers arrived at the property, he accepted unquestioningly the information provided by the officers present. She claims that her apartment was searched that same night without her presence or consent and without the presence of a lawyer.</w:t>
      </w:r>
    </w:p>
    <w:p w14:paraId="12C283D8" w14:textId="77777777" w:rsidR="004E3072" w:rsidRPr="0040414E" w:rsidRDefault="004E3072" w:rsidP="004E3072">
      <w:pPr>
        <w:spacing w:after="0" w:line="240" w:lineRule="auto"/>
        <w:ind w:firstLine="720"/>
        <w:jc w:val="both"/>
        <w:rPr>
          <w:rFonts w:ascii="Cambria" w:eastAsia="Times New Roman" w:hAnsi="Cambria" w:cs="Times New Roman"/>
          <w:sz w:val="20"/>
          <w:szCs w:val="20"/>
        </w:rPr>
      </w:pPr>
      <w:r w:rsidRPr="0040414E">
        <w:rPr>
          <w:rFonts w:ascii="Cambria" w:eastAsia="Times New Roman" w:hAnsi="Cambria" w:cs="Times New Roman"/>
          <w:sz w:val="20"/>
          <w:szCs w:val="20"/>
        </w:rPr>
        <w:t> </w:t>
      </w:r>
    </w:p>
    <w:p w14:paraId="4B48B4EF" w14:textId="77777777" w:rsidR="004E3072" w:rsidRPr="0040414E" w:rsidRDefault="004E3072" w:rsidP="004E3072">
      <w:pPr>
        <w:spacing w:after="0" w:line="240" w:lineRule="auto"/>
        <w:ind w:firstLine="720"/>
        <w:jc w:val="both"/>
        <w:rPr>
          <w:rFonts w:ascii="Cambria" w:eastAsia="Times New Roman" w:hAnsi="Cambria" w:cs="Times New Roman"/>
          <w:sz w:val="20"/>
          <w:szCs w:val="20"/>
        </w:rPr>
      </w:pPr>
      <w:r w:rsidRPr="0040414E">
        <w:rPr>
          <w:rFonts w:ascii="Cambria" w:eastAsia="Times New Roman" w:hAnsi="Cambria" w:cs="Times New Roman"/>
          <w:sz w:val="20"/>
          <w:szCs w:val="20"/>
        </w:rPr>
        <w:t>22.       The petitioner states that she was prevented from communicating with anyone but her captors and that she was transferred to a vehicle in which she remained blindfolded, handcuffed, terrified and being threatened with torture and death by her captors, while they spent the entirety of the night driving around the outskirts of Lima. She alleges that at around 6.00 am on April 14, 1992, she was taken to a building adjoining DINCOTE (National Terrorism Headquarters) where she was forced to remain in a room with other detainees all day.</w:t>
      </w:r>
    </w:p>
    <w:p w14:paraId="3F5208E5" w14:textId="77777777" w:rsidR="004E3072" w:rsidRPr="0040414E" w:rsidRDefault="004E3072" w:rsidP="004E3072">
      <w:pPr>
        <w:spacing w:after="0" w:line="240" w:lineRule="auto"/>
        <w:ind w:firstLine="720"/>
        <w:jc w:val="both"/>
        <w:rPr>
          <w:rFonts w:ascii="Cambria" w:eastAsia="Times New Roman" w:hAnsi="Cambria" w:cs="Times New Roman"/>
          <w:sz w:val="20"/>
          <w:szCs w:val="20"/>
        </w:rPr>
      </w:pPr>
      <w:r w:rsidRPr="0040414E">
        <w:rPr>
          <w:rFonts w:ascii="Cambria" w:eastAsia="Times New Roman" w:hAnsi="Cambria" w:cs="Times New Roman"/>
          <w:sz w:val="20"/>
          <w:szCs w:val="20"/>
        </w:rPr>
        <w:t> </w:t>
      </w:r>
    </w:p>
    <w:p w14:paraId="492C0B63" w14:textId="77777777" w:rsidR="004E3072" w:rsidRPr="0040414E" w:rsidRDefault="004E3072" w:rsidP="004E3072">
      <w:pPr>
        <w:spacing w:after="0" w:line="240" w:lineRule="auto"/>
        <w:ind w:firstLine="720"/>
        <w:jc w:val="both"/>
        <w:rPr>
          <w:rFonts w:ascii="Cambria" w:eastAsia="Times New Roman" w:hAnsi="Cambria" w:cs="Times New Roman"/>
          <w:sz w:val="20"/>
          <w:szCs w:val="20"/>
        </w:rPr>
      </w:pPr>
      <w:r w:rsidRPr="0040414E">
        <w:rPr>
          <w:rFonts w:ascii="Cambria" w:eastAsia="Times New Roman" w:hAnsi="Cambria" w:cs="Times New Roman"/>
          <w:sz w:val="20"/>
          <w:szCs w:val="20"/>
        </w:rPr>
        <w:t>23.       The petitioner adds that during her detainment she was forced to remain against the cement wall without speaking or moving, and that she was denied food and water. She claims that along with the other detainees, which, from what she could deduce were a great number, she was arbitrarily deprived of access to a bathroom and was forced to urinate in her clothes, into a can, while blindfolded and in the presence of male officers.</w:t>
      </w:r>
    </w:p>
    <w:p w14:paraId="39BDB8C5" w14:textId="77777777" w:rsidR="004E3072" w:rsidRPr="0040414E" w:rsidRDefault="004E3072" w:rsidP="004E3072">
      <w:pPr>
        <w:spacing w:after="0" w:line="240" w:lineRule="auto"/>
        <w:ind w:firstLine="720"/>
        <w:jc w:val="both"/>
        <w:rPr>
          <w:rFonts w:ascii="Cambria" w:eastAsia="Times New Roman" w:hAnsi="Cambria" w:cs="Times New Roman"/>
          <w:sz w:val="20"/>
          <w:szCs w:val="20"/>
        </w:rPr>
      </w:pPr>
      <w:r w:rsidRPr="0040414E">
        <w:rPr>
          <w:rFonts w:ascii="Cambria" w:eastAsia="Times New Roman" w:hAnsi="Cambria" w:cs="Times New Roman"/>
          <w:sz w:val="20"/>
          <w:szCs w:val="20"/>
        </w:rPr>
        <w:t> </w:t>
      </w:r>
    </w:p>
    <w:p w14:paraId="3E66354F" w14:textId="484AD3D9" w:rsidR="004E3072" w:rsidRPr="0040414E" w:rsidRDefault="004E3072" w:rsidP="004E3072">
      <w:pPr>
        <w:spacing w:after="0" w:line="240" w:lineRule="auto"/>
        <w:ind w:firstLine="720"/>
        <w:jc w:val="both"/>
        <w:rPr>
          <w:rFonts w:ascii="Cambria" w:eastAsia="Times New Roman" w:hAnsi="Cambria" w:cs="Times New Roman"/>
          <w:sz w:val="20"/>
          <w:szCs w:val="20"/>
        </w:rPr>
      </w:pPr>
      <w:r w:rsidRPr="0040414E">
        <w:rPr>
          <w:rFonts w:ascii="Cambria" w:eastAsia="Times New Roman" w:hAnsi="Cambria" w:cs="Times New Roman"/>
          <w:sz w:val="20"/>
          <w:szCs w:val="20"/>
        </w:rPr>
        <w:t xml:space="preserve">24.       The petitioner indicates that at night she was transferred to another building in which she was ordered to stand up facing the wall for the whole </w:t>
      </w:r>
      <w:r w:rsidR="00F02F16" w:rsidRPr="0040414E">
        <w:rPr>
          <w:rFonts w:ascii="Cambria" w:eastAsia="Times New Roman" w:hAnsi="Cambria" w:cs="Times New Roman"/>
          <w:sz w:val="20"/>
          <w:szCs w:val="20"/>
        </w:rPr>
        <w:t>night and</w:t>
      </w:r>
      <w:r w:rsidRPr="0040414E">
        <w:rPr>
          <w:rFonts w:ascii="Cambria" w:eastAsia="Times New Roman" w:hAnsi="Cambria" w:cs="Times New Roman"/>
          <w:sz w:val="20"/>
          <w:szCs w:val="20"/>
        </w:rPr>
        <w:t xml:space="preserve"> was beaten with sticks on her legs whenever they gave way, as well as being hit in the face. She states that they irritated her eyes with a dirty, dusty cloth, threatened her with torture and with her own death and that of a close relative who was arrested at the same time as the petitioner.</w:t>
      </w:r>
    </w:p>
    <w:p w14:paraId="7217E612" w14:textId="77777777" w:rsidR="004E3072" w:rsidRPr="0040414E" w:rsidRDefault="004E3072" w:rsidP="004E3072">
      <w:pPr>
        <w:spacing w:after="0" w:line="240" w:lineRule="auto"/>
        <w:ind w:firstLine="720"/>
        <w:jc w:val="both"/>
        <w:rPr>
          <w:rFonts w:ascii="Cambria" w:eastAsia="Times New Roman" w:hAnsi="Cambria" w:cs="Times New Roman"/>
          <w:sz w:val="20"/>
          <w:szCs w:val="20"/>
        </w:rPr>
      </w:pPr>
      <w:r w:rsidRPr="0040414E">
        <w:rPr>
          <w:rFonts w:ascii="Cambria" w:eastAsia="Times New Roman" w:hAnsi="Cambria" w:cs="Times New Roman"/>
          <w:sz w:val="20"/>
          <w:szCs w:val="20"/>
        </w:rPr>
        <w:t> </w:t>
      </w:r>
    </w:p>
    <w:p w14:paraId="19E24098" w14:textId="77777777" w:rsidR="004E3072" w:rsidRPr="0040414E" w:rsidRDefault="004E3072" w:rsidP="004E3072">
      <w:pPr>
        <w:spacing w:after="0" w:line="240" w:lineRule="auto"/>
        <w:ind w:firstLine="720"/>
        <w:jc w:val="both"/>
        <w:rPr>
          <w:rFonts w:ascii="Cambria" w:eastAsia="Times New Roman" w:hAnsi="Cambria" w:cs="Times New Roman"/>
          <w:sz w:val="20"/>
          <w:szCs w:val="20"/>
        </w:rPr>
      </w:pPr>
      <w:r w:rsidRPr="0040414E">
        <w:rPr>
          <w:rFonts w:ascii="Cambria" w:eastAsia="Times New Roman" w:hAnsi="Cambria" w:cs="Times New Roman"/>
          <w:sz w:val="20"/>
          <w:szCs w:val="20"/>
        </w:rPr>
        <w:t>25.       The petitioner states that at about 12:00 PM on April 15, 1992, two days after her arrest she was searched while in custody by DINCOTE officers, and that up until that time she had been forced to remain awake, blindfolded, and handcuffed for approximately 40 hours without food, water, or access to a bathroom.</w:t>
      </w:r>
    </w:p>
    <w:p w14:paraId="17D4CB08" w14:textId="77777777" w:rsidR="004E3072" w:rsidRPr="0040414E" w:rsidRDefault="004E3072" w:rsidP="004E3072">
      <w:pPr>
        <w:spacing w:after="0" w:line="240" w:lineRule="auto"/>
        <w:ind w:firstLine="720"/>
        <w:jc w:val="both"/>
        <w:rPr>
          <w:rFonts w:ascii="Cambria" w:eastAsia="Times New Roman" w:hAnsi="Cambria" w:cs="Times New Roman"/>
          <w:sz w:val="20"/>
          <w:szCs w:val="20"/>
        </w:rPr>
      </w:pPr>
      <w:r w:rsidRPr="0040414E">
        <w:rPr>
          <w:rFonts w:ascii="Cambria" w:eastAsia="Times New Roman" w:hAnsi="Cambria" w:cs="Times New Roman"/>
          <w:sz w:val="20"/>
          <w:szCs w:val="20"/>
        </w:rPr>
        <w:lastRenderedPageBreak/>
        <w:t> </w:t>
      </w:r>
    </w:p>
    <w:p w14:paraId="597DB424" w14:textId="77777777" w:rsidR="004E3072" w:rsidRPr="0040414E" w:rsidRDefault="004E3072" w:rsidP="004E3072">
      <w:pPr>
        <w:spacing w:after="0" w:line="240" w:lineRule="auto"/>
        <w:ind w:firstLine="720"/>
        <w:jc w:val="both"/>
        <w:rPr>
          <w:rFonts w:ascii="Cambria" w:eastAsia="Times New Roman" w:hAnsi="Cambria" w:cs="Times New Roman"/>
          <w:sz w:val="20"/>
          <w:szCs w:val="20"/>
        </w:rPr>
      </w:pPr>
      <w:r w:rsidRPr="0040414E">
        <w:rPr>
          <w:rFonts w:ascii="Cambria" w:eastAsia="Times New Roman" w:hAnsi="Cambria" w:cs="Times New Roman"/>
          <w:sz w:val="20"/>
          <w:szCs w:val="20"/>
        </w:rPr>
        <w:t>26.       The petitioner states that she remained in DINCOTE for the following two weeks in a damp cell shared by two other women measuring approximately 2.5m by 2.5m, completely unfurnished except for a dirty mattress on the floor. She alleges that the bathroom they had access to consisted of a cockroach-infested hole in the floor which, having no door, was in plain view of both the police and detainees.</w:t>
      </w:r>
    </w:p>
    <w:p w14:paraId="4674B8CC" w14:textId="77777777" w:rsidR="004E3072" w:rsidRPr="0040414E" w:rsidRDefault="004E3072" w:rsidP="004E3072">
      <w:pPr>
        <w:spacing w:after="0" w:line="240" w:lineRule="auto"/>
        <w:ind w:firstLine="720"/>
        <w:jc w:val="both"/>
        <w:rPr>
          <w:rFonts w:ascii="Cambria" w:eastAsia="Times New Roman" w:hAnsi="Cambria" w:cs="Times New Roman"/>
          <w:sz w:val="20"/>
          <w:szCs w:val="20"/>
        </w:rPr>
      </w:pPr>
      <w:r w:rsidRPr="0040414E">
        <w:rPr>
          <w:rFonts w:ascii="Cambria" w:eastAsia="Times New Roman" w:hAnsi="Cambria" w:cs="Times New Roman"/>
          <w:sz w:val="20"/>
          <w:szCs w:val="20"/>
        </w:rPr>
        <w:t> </w:t>
      </w:r>
    </w:p>
    <w:p w14:paraId="06E23D49" w14:textId="77777777" w:rsidR="004E3072" w:rsidRPr="0040414E" w:rsidRDefault="004E3072" w:rsidP="004E3072">
      <w:pPr>
        <w:spacing w:after="0" w:line="240" w:lineRule="auto"/>
        <w:ind w:firstLine="720"/>
        <w:jc w:val="both"/>
        <w:rPr>
          <w:rFonts w:ascii="Cambria" w:eastAsia="Times New Roman" w:hAnsi="Cambria" w:cs="Times New Roman"/>
          <w:sz w:val="20"/>
          <w:szCs w:val="20"/>
        </w:rPr>
      </w:pPr>
      <w:r w:rsidRPr="0040414E">
        <w:rPr>
          <w:rFonts w:ascii="Cambria" w:eastAsia="Times New Roman" w:hAnsi="Cambria" w:cs="Times New Roman"/>
          <w:sz w:val="20"/>
          <w:szCs w:val="20"/>
        </w:rPr>
        <w:t>27.       The petitioner alleges that on April 23, 1992, she was introduced to the media through a press conference at which the Interior Minister announced that she was a high-ranking member of Sendero Luminoso (</w:t>
      </w:r>
      <w:r w:rsidRPr="0040414E">
        <w:rPr>
          <w:rFonts w:ascii="Cambria" w:eastAsia="Times New Roman" w:hAnsi="Cambria" w:cs="Times New Roman"/>
          <w:i/>
          <w:iCs/>
          <w:sz w:val="20"/>
          <w:szCs w:val="20"/>
        </w:rPr>
        <w:t>Shining Path</w:t>
      </w:r>
      <w:r w:rsidRPr="0040414E">
        <w:rPr>
          <w:rFonts w:ascii="Cambria" w:eastAsia="Times New Roman" w:hAnsi="Cambria" w:cs="Times New Roman"/>
          <w:sz w:val="20"/>
          <w:szCs w:val="20"/>
        </w:rPr>
        <w:t>), with no consideration for the fact that she had not been tried or found guilty and furthermore, that she was prevented from responding to those accusations.</w:t>
      </w:r>
    </w:p>
    <w:p w14:paraId="3055BE76" w14:textId="77777777" w:rsidR="004E3072" w:rsidRPr="0040414E" w:rsidRDefault="004E3072" w:rsidP="004E3072">
      <w:pPr>
        <w:spacing w:after="0" w:line="240" w:lineRule="auto"/>
        <w:ind w:firstLine="720"/>
        <w:jc w:val="both"/>
        <w:rPr>
          <w:rFonts w:ascii="Cambria" w:eastAsia="Times New Roman" w:hAnsi="Cambria" w:cs="Times New Roman"/>
          <w:sz w:val="20"/>
          <w:szCs w:val="20"/>
        </w:rPr>
      </w:pPr>
      <w:r w:rsidRPr="0040414E">
        <w:rPr>
          <w:rFonts w:ascii="Cambria" w:eastAsia="Times New Roman" w:hAnsi="Cambria" w:cs="Times New Roman"/>
          <w:sz w:val="20"/>
          <w:szCs w:val="20"/>
        </w:rPr>
        <w:t> </w:t>
      </w:r>
    </w:p>
    <w:p w14:paraId="64787D65" w14:textId="77777777" w:rsidR="004E3072" w:rsidRPr="0040414E" w:rsidRDefault="004E3072" w:rsidP="004E3072">
      <w:pPr>
        <w:spacing w:after="0" w:line="240" w:lineRule="auto"/>
        <w:ind w:firstLine="720"/>
        <w:jc w:val="both"/>
        <w:rPr>
          <w:rFonts w:ascii="Cambria" w:eastAsia="Times New Roman" w:hAnsi="Cambria" w:cs="Times New Roman"/>
          <w:sz w:val="20"/>
          <w:szCs w:val="20"/>
        </w:rPr>
      </w:pPr>
      <w:r w:rsidRPr="0040414E">
        <w:rPr>
          <w:rFonts w:ascii="Cambria" w:eastAsia="Times New Roman" w:hAnsi="Cambria" w:cs="Times New Roman"/>
          <w:sz w:val="20"/>
          <w:szCs w:val="20"/>
        </w:rPr>
        <w:t>28.       The petitioner states that she was interrogated several times during her detention at DINCOTE and, with the exception of one occasion, said interrogations took place without the presence of her lawyer and with no representative from the public prosecutor’s office (</w:t>
      </w:r>
      <w:r w:rsidRPr="0040414E">
        <w:rPr>
          <w:rFonts w:ascii="Cambria" w:eastAsia="Times New Roman" w:hAnsi="Cambria" w:cs="Times New Roman"/>
          <w:i/>
          <w:iCs/>
          <w:sz w:val="20"/>
          <w:szCs w:val="20"/>
        </w:rPr>
        <w:t>Ministerio Publico)</w:t>
      </w:r>
      <w:r w:rsidRPr="0040414E">
        <w:rPr>
          <w:rFonts w:ascii="Cambria" w:eastAsia="Times New Roman" w:hAnsi="Cambria" w:cs="Times New Roman"/>
          <w:sz w:val="20"/>
          <w:szCs w:val="20"/>
        </w:rPr>
        <w:t>, contrary to the provisions of the law.</w:t>
      </w:r>
    </w:p>
    <w:p w14:paraId="7D6F854C" w14:textId="77777777" w:rsidR="004E3072" w:rsidRPr="0040414E" w:rsidRDefault="004E3072" w:rsidP="004E3072">
      <w:pPr>
        <w:spacing w:after="0" w:line="240" w:lineRule="auto"/>
        <w:ind w:firstLine="720"/>
        <w:jc w:val="both"/>
        <w:rPr>
          <w:rFonts w:ascii="Cambria" w:eastAsia="Times New Roman" w:hAnsi="Cambria" w:cs="Times New Roman"/>
          <w:sz w:val="20"/>
          <w:szCs w:val="20"/>
        </w:rPr>
      </w:pPr>
      <w:r w:rsidRPr="0040414E">
        <w:rPr>
          <w:rFonts w:ascii="Cambria" w:eastAsia="Times New Roman" w:hAnsi="Cambria" w:cs="Times New Roman"/>
          <w:sz w:val="20"/>
          <w:szCs w:val="20"/>
        </w:rPr>
        <w:t> </w:t>
      </w:r>
    </w:p>
    <w:p w14:paraId="3A59AD3F" w14:textId="77777777" w:rsidR="004E3072" w:rsidRPr="0040414E" w:rsidRDefault="004E3072" w:rsidP="004E3072">
      <w:pPr>
        <w:spacing w:after="0" w:line="240" w:lineRule="auto"/>
        <w:ind w:firstLine="720"/>
        <w:jc w:val="both"/>
        <w:rPr>
          <w:rFonts w:ascii="Cambria" w:eastAsia="Times New Roman" w:hAnsi="Cambria" w:cs="Times New Roman"/>
          <w:sz w:val="20"/>
          <w:szCs w:val="20"/>
        </w:rPr>
      </w:pPr>
      <w:r w:rsidRPr="0040414E">
        <w:rPr>
          <w:rFonts w:ascii="Cambria" w:eastAsia="Times New Roman" w:hAnsi="Cambria" w:cs="Times New Roman"/>
          <w:sz w:val="20"/>
          <w:szCs w:val="20"/>
        </w:rPr>
        <w:t xml:space="preserve">29.       She states that seventeen days after her arrest, on April 30, 1992, she was brought before the trial judge of the Tenth Court, whose responsibility it was to establish whether there was sufficient evidence to justify her prosecution. The petitioner alleges that some weeks before this date, on April 5, 1992, the then-President Alberto Fujimori had suspended constitutional guarantees, dissolved Congress, and issued decrees removing magistrates from the Judiciary, and replacing them with </w:t>
      </w:r>
      <w:r w:rsidRPr="0040414E">
        <w:rPr>
          <w:rFonts w:ascii="Cambria" w:eastAsia="Times New Roman" w:hAnsi="Cambria" w:cs="Times New Roman"/>
          <w:i/>
          <w:iCs/>
          <w:sz w:val="20"/>
          <w:szCs w:val="20"/>
        </w:rPr>
        <w:t>ad hoc</w:t>
      </w:r>
      <w:r w:rsidRPr="0040414E">
        <w:rPr>
          <w:rFonts w:ascii="Cambria" w:eastAsia="Times New Roman" w:hAnsi="Cambria" w:cs="Times New Roman"/>
          <w:sz w:val="20"/>
          <w:szCs w:val="20"/>
        </w:rPr>
        <w:t xml:space="preserve"> judges elected by the Executive or those beholden to it. She alleges that her case was officially opened on April 28, 1992, before the </w:t>
      </w:r>
      <w:r w:rsidRPr="0040414E">
        <w:rPr>
          <w:rFonts w:ascii="Cambria" w:eastAsia="Times New Roman" w:hAnsi="Cambria" w:cs="Times New Roman"/>
          <w:i/>
          <w:iCs/>
          <w:sz w:val="20"/>
          <w:szCs w:val="20"/>
        </w:rPr>
        <w:t xml:space="preserve">ad hoc </w:t>
      </w:r>
      <w:r w:rsidRPr="0040414E">
        <w:rPr>
          <w:rFonts w:ascii="Cambria" w:eastAsia="Times New Roman" w:hAnsi="Cambria" w:cs="Times New Roman"/>
          <w:sz w:val="20"/>
          <w:szCs w:val="20"/>
        </w:rPr>
        <w:t xml:space="preserve">judge had been informed, and she was ordered to remain under arrest. The petitioner alleges that she was only brought before the </w:t>
      </w:r>
      <w:r w:rsidRPr="0040414E">
        <w:rPr>
          <w:rFonts w:ascii="Cambria" w:eastAsia="Times New Roman" w:hAnsi="Cambria" w:cs="Times New Roman"/>
          <w:i/>
          <w:iCs/>
          <w:sz w:val="20"/>
          <w:szCs w:val="20"/>
        </w:rPr>
        <w:t>ad hoc</w:t>
      </w:r>
      <w:r w:rsidRPr="0040414E">
        <w:rPr>
          <w:rFonts w:ascii="Cambria" w:eastAsia="Times New Roman" w:hAnsi="Cambria" w:cs="Times New Roman"/>
          <w:sz w:val="20"/>
          <w:szCs w:val="20"/>
        </w:rPr>
        <w:t xml:space="preserve"> judge on one occasion and that no investigation was carried out into her case, the only information that taken into account for the judge’s finding being the information contained in the police report.</w:t>
      </w:r>
    </w:p>
    <w:p w14:paraId="1D580E73" w14:textId="77777777" w:rsidR="004E3072" w:rsidRPr="0040414E" w:rsidRDefault="004E3072" w:rsidP="004E3072">
      <w:pPr>
        <w:spacing w:after="0" w:line="240" w:lineRule="auto"/>
        <w:ind w:firstLine="720"/>
        <w:jc w:val="both"/>
        <w:rPr>
          <w:rFonts w:ascii="Cambria" w:eastAsia="Times New Roman" w:hAnsi="Cambria" w:cs="Times New Roman"/>
          <w:sz w:val="20"/>
          <w:szCs w:val="20"/>
        </w:rPr>
      </w:pPr>
      <w:r w:rsidRPr="0040414E">
        <w:rPr>
          <w:rFonts w:ascii="Cambria" w:eastAsia="Times New Roman" w:hAnsi="Cambria" w:cs="Times New Roman"/>
          <w:sz w:val="20"/>
          <w:szCs w:val="20"/>
        </w:rPr>
        <w:t> </w:t>
      </w:r>
    </w:p>
    <w:p w14:paraId="562F0CF8" w14:textId="77777777" w:rsidR="004E3072" w:rsidRPr="0040414E" w:rsidRDefault="004E3072" w:rsidP="004E3072">
      <w:pPr>
        <w:spacing w:after="0" w:line="240" w:lineRule="auto"/>
        <w:ind w:firstLine="720"/>
        <w:jc w:val="both"/>
        <w:rPr>
          <w:rFonts w:ascii="Cambria" w:eastAsia="Times New Roman" w:hAnsi="Cambria" w:cs="Times New Roman"/>
          <w:sz w:val="20"/>
          <w:szCs w:val="20"/>
        </w:rPr>
      </w:pPr>
      <w:r w:rsidRPr="0040414E">
        <w:rPr>
          <w:rFonts w:ascii="Cambria" w:eastAsia="Times New Roman" w:hAnsi="Cambria" w:cs="Times New Roman"/>
          <w:sz w:val="20"/>
          <w:szCs w:val="20"/>
        </w:rPr>
        <w:t xml:space="preserve">30.       The petitioner states that after being detained for seventeen days in DINCOTE, on April 30, 1992, she was transported to the Miguel Castro y Castro prison in Canto Grande, where she was imprisoned in Pavilion 1A with people who had already been sentenced and was forced to sleep on the floor due to overcrowding. The petitioner alleges that during that time she received no information regarding the progress of her case. She additionally claims that seventeen days after her arrest police officers issued a report describing the circumstances of her arrest. This allegedly formed the basis of the </w:t>
      </w:r>
      <w:r w:rsidRPr="0040414E">
        <w:rPr>
          <w:rFonts w:ascii="Cambria" w:eastAsia="Times New Roman" w:hAnsi="Cambria" w:cs="Times New Roman"/>
          <w:i/>
          <w:iCs/>
          <w:sz w:val="20"/>
          <w:szCs w:val="20"/>
        </w:rPr>
        <w:t>ad hoc</w:t>
      </w:r>
      <w:r w:rsidRPr="0040414E">
        <w:rPr>
          <w:rFonts w:ascii="Cambria" w:eastAsia="Times New Roman" w:hAnsi="Cambria" w:cs="Times New Roman"/>
          <w:sz w:val="20"/>
          <w:szCs w:val="20"/>
        </w:rPr>
        <w:t xml:space="preserve"> judge’s later sentence, No. 118-92, which was undated.</w:t>
      </w:r>
    </w:p>
    <w:p w14:paraId="661172F6" w14:textId="77777777" w:rsidR="004E3072" w:rsidRPr="0040414E" w:rsidRDefault="004E3072" w:rsidP="004E3072">
      <w:pPr>
        <w:spacing w:after="0" w:line="240" w:lineRule="auto"/>
        <w:ind w:firstLine="720"/>
        <w:jc w:val="both"/>
        <w:rPr>
          <w:rFonts w:ascii="Cambria" w:eastAsia="Times New Roman" w:hAnsi="Cambria" w:cs="Times New Roman"/>
          <w:sz w:val="20"/>
          <w:szCs w:val="20"/>
        </w:rPr>
      </w:pPr>
      <w:r w:rsidRPr="0040414E">
        <w:rPr>
          <w:rFonts w:ascii="Cambria" w:eastAsia="Times New Roman" w:hAnsi="Cambria" w:cs="Times New Roman"/>
          <w:sz w:val="20"/>
          <w:szCs w:val="20"/>
        </w:rPr>
        <w:t> </w:t>
      </w:r>
    </w:p>
    <w:p w14:paraId="467444A6" w14:textId="77777777" w:rsidR="004E3072" w:rsidRPr="0040414E" w:rsidRDefault="004E3072" w:rsidP="004E3072">
      <w:pPr>
        <w:spacing w:after="0" w:line="240" w:lineRule="auto"/>
        <w:ind w:firstLine="720"/>
        <w:jc w:val="both"/>
        <w:rPr>
          <w:rFonts w:ascii="Cambria" w:eastAsia="Times New Roman" w:hAnsi="Cambria" w:cs="Times New Roman"/>
          <w:sz w:val="20"/>
          <w:szCs w:val="20"/>
        </w:rPr>
      </w:pPr>
      <w:r w:rsidRPr="0040414E">
        <w:rPr>
          <w:rFonts w:ascii="Cambria" w:eastAsia="Times New Roman" w:hAnsi="Cambria" w:cs="Times New Roman"/>
          <w:sz w:val="20"/>
          <w:szCs w:val="20"/>
        </w:rPr>
        <w:t>31.       Furthermore, she states that on January 8, 1993, the prosecutor responsible for cases dealing with terrorism brought formal charges against her and requested a minimum prison sentence of 20 years for having violated the criminal code and decree law No. 25.475 which came into force on May 6, 1992.</w:t>
      </w:r>
    </w:p>
    <w:p w14:paraId="757A62C0" w14:textId="77777777" w:rsidR="004E3072" w:rsidRPr="0040414E" w:rsidRDefault="004E3072" w:rsidP="004E3072">
      <w:pPr>
        <w:spacing w:after="0" w:line="240" w:lineRule="auto"/>
        <w:ind w:firstLine="720"/>
        <w:jc w:val="both"/>
        <w:rPr>
          <w:rFonts w:ascii="Cambria" w:eastAsia="Times New Roman" w:hAnsi="Cambria" w:cs="Times New Roman"/>
          <w:sz w:val="20"/>
          <w:szCs w:val="20"/>
        </w:rPr>
      </w:pPr>
      <w:r w:rsidRPr="0040414E">
        <w:rPr>
          <w:rFonts w:ascii="Cambria" w:eastAsia="Times New Roman" w:hAnsi="Cambria" w:cs="Times New Roman"/>
          <w:sz w:val="20"/>
          <w:szCs w:val="20"/>
        </w:rPr>
        <w:t> </w:t>
      </w:r>
    </w:p>
    <w:p w14:paraId="732B66C5" w14:textId="46ED74D9" w:rsidR="004E3072" w:rsidRPr="0040414E" w:rsidRDefault="004E3072" w:rsidP="004E3072">
      <w:pPr>
        <w:spacing w:after="0" w:line="240" w:lineRule="auto"/>
        <w:ind w:firstLine="720"/>
        <w:jc w:val="both"/>
        <w:rPr>
          <w:rFonts w:ascii="Cambria" w:eastAsia="Times New Roman" w:hAnsi="Cambria" w:cs="Times New Roman"/>
          <w:sz w:val="20"/>
          <w:szCs w:val="20"/>
        </w:rPr>
      </w:pPr>
      <w:r w:rsidRPr="0040414E">
        <w:rPr>
          <w:rFonts w:ascii="Cambria" w:eastAsia="Times New Roman" w:hAnsi="Cambria" w:cs="Times New Roman"/>
          <w:sz w:val="20"/>
          <w:szCs w:val="20"/>
        </w:rPr>
        <w:t xml:space="preserve">32.       The petition states that </w:t>
      </w:r>
      <w:r w:rsidR="00ED723D">
        <w:rPr>
          <w:rFonts w:ascii="Cambria" w:eastAsia="Times New Roman" w:hAnsi="Cambria" w:cs="Times New Roman"/>
          <w:sz w:val="20"/>
          <w:szCs w:val="20"/>
          <w:highlight w:val="black"/>
        </w:rPr>
        <w:t>XXXXXXXXXXXXXXXX</w:t>
      </w:r>
      <w:r w:rsidRPr="0040414E">
        <w:rPr>
          <w:rFonts w:ascii="Cambria" w:eastAsia="Times New Roman" w:hAnsi="Cambria" w:cs="Times New Roman"/>
          <w:sz w:val="20"/>
          <w:szCs w:val="20"/>
        </w:rPr>
        <w:t xml:space="preserve"> was tried before the Superior Court in six sessions that took place between March and June 1993. Finally, the petitioner states that on June 18, 1993, the Superior Court acquitted </w:t>
      </w:r>
      <w:r w:rsidR="00F02F16" w:rsidRPr="0040414E">
        <w:rPr>
          <w:rFonts w:ascii="Cambria" w:eastAsia="Times New Roman" w:hAnsi="Cambria" w:cs="Times New Roman"/>
          <w:sz w:val="20"/>
          <w:szCs w:val="20"/>
        </w:rPr>
        <w:t>her,</w:t>
      </w:r>
      <w:r w:rsidRPr="0040414E">
        <w:rPr>
          <w:rFonts w:ascii="Cambria" w:eastAsia="Times New Roman" w:hAnsi="Cambria" w:cs="Times New Roman"/>
          <w:sz w:val="20"/>
          <w:szCs w:val="20"/>
        </w:rPr>
        <w:t xml:space="preserve"> and she was released. However, following this she claims that the Peruvian government appealed this finding before a faceless Supreme Court which, on December 27, 1993, annulled the acquittal and ordered a new oral hearing to take place. The petitioner states that the court based its finding on the argument that “…the sentence before us does not effect a proper examination of the facts on which the acquittal was based, nor is the evidence on which the acquittal is based sufficiently compelling to establish the innocence or guilt of the accused…” Considering this, the petitioner alleges that it amounts to “an infringement of the guarantee that a person shall not be subjected to a new trial for the same cause, enshrined in Article 8(4) of the Convention.” Furthermore, the petitioner states that annulling the acquittal and ordering a new oral hearing against her was a pretext to influence the outcome of proceedings and “change the verdict to a guilty one.” The petitioner states that since April 1992 the Peruvian State has had criminal proceedings open against her with a warrant for her arrest, which was the basis of the request for her extradition.</w:t>
      </w:r>
    </w:p>
    <w:p w14:paraId="631279B1" w14:textId="77777777" w:rsidR="004E3072" w:rsidRPr="0040414E" w:rsidRDefault="004E3072" w:rsidP="004E3072">
      <w:pPr>
        <w:spacing w:after="0" w:line="240" w:lineRule="auto"/>
        <w:ind w:firstLine="720"/>
        <w:jc w:val="both"/>
        <w:rPr>
          <w:rFonts w:ascii="Cambria" w:eastAsia="Times New Roman" w:hAnsi="Cambria" w:cs="Times New Roman"/>
          <w:sz w:val="20"/>
          <w:szCs w:val="20"/>
        </w:rPr>
      </w:pPr>
      <w:r w:rsidRPr="0040414E">
        <w:rPr>
          <w:rFonts w:ascii="Cambria" w:eastAsia="Times New Roman" w:hAnsi="Cambria" w:cs="Times New Roman"/>
          <w:sz w:val="20"/>
          <w:szCs w:val="20"/>
        </w:rPr>
        <w:t> </w:t>
      </w:r>
    </w:p>
    <w:p w14:paraId="56D36B51" w14:textId="77777777" w:rsidR="004E3072" w:rsidRPr="0040414E" w:rsidRDefault="004E3072" w:rsidP="004E3072">
      <w:pPr>
        <w:spacing w:after="0" w:line="240" w:lineRule="auto"/>
        <w:ind w:firstLine="720"/>
        <w:jc w:val="both"/>
        <w:rPr>
          <w:rFonts w:ascii="Cambria" w:eastAsia="Times New Roman" w:hAnsi="Cambria" w:cs="Times New Roman"/>
          <w:sz w:val="20"/>
          <w:szCs w:val="20"/>
        </w:rPr>
      </w:pPr>
      <w:r w:rsidRPr="0040414E">
        <w:rPr>
          <w:rFonts w:ascii="Cambria" w:eastAsia="Times New Roman" w:hAnsi="Cambria" w:cs="Times New Roman"/>
          <w:sz w:val="20"/>
          <w:szCs w:val="20"/>
        </w:rPr>
        <w:t xml:space="preserve">33.       The petitioner argues that the faceless Supreme Court’s declaration of annulment is unlawful and does not affect the </w:t>
      </w:r>
      <w:r w:rsidRPr="0040414E">
        <w:rPr>
          <w:rFonts w:ascii="Cambria" w:eastAsia="Times New Roman" w:hAnsi="Cambria" w:cs="Times New Roman"/>
          <w:i/>
          <w:iCs/>
          <w:sz w:val="20"/>
          <w:szCs w:val="20"/>
        </w:rPr>
        <w:t xml:space="preserve">res judicata </w:t>
      </w:r>
      <w:r w:rsidRPr="0040414E">
        <w:rPr>
          <w:rFonts w:ascii="Cambria" w:eastAsia="Times New Roman" w:hAnsi="Cambria" w:cs="Times New Roman"/>
          <w:sz w:val="20"/>
          <w:szCs w:val="20"/>
        </w:rPr>
        <w:t xml:space="preserve">of the acquittal judgment, on the grounds that the acquittal was not based </w:t>
      </w:r>
      <w:r w:rsidRPr="0040414E">
        <w:rPr>
          <w:rFonts w:ascii="Cambria" w:eastAsia="Times New Roman" w:hAnsi="Cambria" w:cs="Times New Roman"/>
          <w:sz w:val="20"/>
          <w:szCs w:val="20"/>
        </w:rPr>
        <w:lastRenderedPageBreak/>
        <w:t>on the exhaustive assumptions envisaged in law; that there was an implicit call for the acceptance of unlawfully acquired evidence; and that the ruling was made outside the legal period and by a faceless Supreme Court, which was declared unlawful by the Constitutional Court.</w:t>
      </w:r>
    </w:p>
    <w:p w14:paraId="07C8F179" w14:textId="77777777" w:rsidR="004E3072" w:rsidRPr="0040414E" w:rsidRDefault="004E3072" w:rsidP="004E3072">
      <w:pPr>
        <w:spacing w:after="0" w:line="240" w:lineRule="auto"/>
        <w:ind w:firstLine="720"/>
        <w:jc w:val="both"/>
        <w:rPr>
          <w:rFonts w:ascii="Cambria" w:eastAsia="Times New Roman" w:hAnsi="Cambria" w:cs="Times New Roman"/>
          <w:sz w:val="20"/>
          <w:szCs w:val="20"/>
        </w:rPr>
      </w:pPr>
      <w:r w:rsidRPr="0040414E">
        <w:rPr>
          <w:rFonts w:ascii="Cambria" w:eastAsia="Times New Roman" w:hAnsi="Cambria" w:cs="Times New Roman"/>
          <w:sz w:val="20"/>
          <w:szCs w:val="20"/>
        </w:rPr>
        <w:t> </w:t>
      </w:r>
    </w:p>
    <w:p w14:paraId="42E469C7" w14:textId="77777777" w:rsidR="004E3072" w:rsidRPr="0040414E" w:rsidRDefault="004E3072" w:rsidP="004E3072">
      <w:pPr>
        <w:spacing w:after="0" w:line="240" w:lineRule="auto"/>
        <w:ind w:firstLine="720"/>
        <w:jc w:val="both"/>
        <w:rPr>
          <w:rFonts w:ascii="Cambria" w:eastAsia="Times New Roman" w:hAnsi="Cambria" w:cs="Times New Roman"/>
          <w:sz w:val="20"/>
          <w:szCs w:val="20"/>
        </w:rPr>
      </w:pPr>
      <w:r w:rsidRPr="0040414E">
        <w:rPr>
          <w:rFonts w:ascii="Cambria" w:eastAsia="Times New Roman" w:hAnsi="Cambria" w:cs="Times New Roman"/>
          <w:sz w:val="20"/>
          <w:szCs w:val="20"/>
        </w:rPr>
        <w:t xml:space="preserve">34.       For her part, the petitioner states that during the period of her imprisonment, between April 1992 and June 1993, she was granted only three 15-25 minute opportunities to speak to her lawyer, each of these occasions under the strict supervision of the authorities. She alleges that in spite of being accused of committing an act which allegedly took place before April 6, 1992 (specifically between the month of March and April 6, 1992), the charges against her are based on the provisions of the Criminal Code, modified by Decree Law No 23475, dated August 5, 1992, which she alleges amounts to an imposition of </w:t>
      </w:r>
      <w:r w:rsidRPr="0040414E">
        <w:rPr>
          <w:rFonts w:ascii="Cambria" w:eastAsia="Times New Roman" w:hAnsi="Cambria" w:cs="Times New Roman"/>
          <w:i/>
          <w:iCs/>
          <w:sz w:val="20"/>
          <w:szCs w:val="20"/>
        </w:rPr>
        <w:t xml:space="preserve">ex post facto </w:t>
      </w:r>
      <w:r w:rsidRPr="0040414E">
        <w:rPr>
          <w:rFonts w:ascii="Cambria" w:eastAsia="Times New Roman" w:hAnsi="Cambria" w:cs="Times New Roman"/>
          <w:sz w:val="20"/>
          <w:szCs w:val="20"/>
        </w:rPr>
        <w:t>laws.</w:t>
      </w:r>
    </w:p>
    <w:p w14:paraId="4FBAC152" w14:textId="77777777" w:rsidR="004E3072" w:rsidRPr="0040414E" w:rsidRDefault="004E3072" w:rsidP="004E3072">
      <w:pPr>
        <w:spacing w:after="0" w:line="240" w:lineRule="auto"/>
        <w:ind w:firstLine="720"/>
        <w:jc w:val="both"/>
        <w:rPr>
          <w:rFonts w:ascii="Cambria" w:eastAsia="Times New Roman" w:hAnsi="Cambria" w:cs="Times New Roman"/>
          <w:sz w:val="20"/>
          <w:szCs w:val="20"/>
        </w:rPr>
      </w:pPr>
      <w:r w:rsidRPr="0040414E">
        <w:rPr>
          <w:rFonts w:ascii="Cambria" w:eastAsia="Times New Roman" w:hAnsi="Cambria" w:cs="Times New Roman"/>
          <w:sz w:val="20"/>
          <w:szCs w:val="20"/>
        </w:rPr>
        <w:t> </w:t>
      </w:r>
    </w:p>
    <w:p w14:paraId="4A975250" w14:textId="388175E5" w:rsidR="004E3072" w:rsidRPr="0040414E" w:rsidRDefault="004E3072" w:rsidP="004E3072">
      <w:pPr>
        <w:spacing w:after="0" w:line="240" w:lineRule="auto"/>
        <w:ind w:firstLine="720"/>
        <w:jc w:val="both"/>
        <w:rPr>
          <w:rFonts w:ascii="Cambria" w:eastAsia="Times New Roman" w:hAnsi="Cambria" w:cs="Times New Roman"/>
          <w:sz w:val="20"/>
          <w:szCs w:val="20"/>
        </w:rPr>
      </w:pPr>
      <w:r w:rsidRPr="0040414E">
        <w:rPr>
          <w:rFonts w:ascii="Cambria" w:eastAsia="Times New Roman" w:hAnsi="Cambria" w:cs="Times New Roman"/>
          <w:sz w:val="20"/>
          <w:szCs w:val="20"/>
        </w:rPr>
        <w:t>35.       Once she was released, the petitioner states that she was harassed by policemen on two occasions and was the victim of a series of death and torture threats. She alleges that as a result of these incidents she was forced to leave Peru in August 1993, and since then has lived in the United Kingdom where she was granted political asylum and has been receiving treatment for tuberculosis</w:t>
      </w:r>
      <w:bookmarkStart w:id="1" w:name="_ftnref2"/>
      <w:bookmarkEnd w:id="1"/>
      <w:r w:rsidRPr="0040414E">
        <w:rPr>
          <w:rFonts w:ascii="Cambria" w:eastAsia="Times New Roman" w:hAnsi="Cambria" w:cs="Times New Roman"/>
          <w:sz w:val="20"/>
          <w:szCs w:val="20"/>
        </w:rPr>
        <w:t xml:space="preserve"> for over a year</w:t>
      </w:r>
      <w:r w:rsidR="00D00D33" w:rsidRPr="0040414E">
        <w:rPr>
          <w:rStyle w:val="EndnoteReference"/>
          <w:rFonts w:ascii="Cambria" w:eastAsia="Times New Roman" w:hAnsi="Cambria" w:cs="Times New Roman"/>
          <w:sz w:val="20"/>
          <w:szCs w:val="20"/>
        </w:rPr>
        <w:endnoteReference w:id="2"/>
      </w:r>
      <w:r w:rsidRPr="0040414E">
        <w:rPr>
          <w:rFonts w:ascii="Cambria" w:eastAsia="Times New Roman" w:hAnsi="Cambria" w:cs="Times New Roman"/>
          <w:sz w:val="20"/>
          <w:szCs w:val="20"/>
        </w:rPr>
        <w:t>, which she claims she contracted during her detainment. Furthermore, the information indicates that up to the date on which the petition was lodged, the petitioner continued to suffer posttraumatic nervous disorders as a result of the mistreatment she suffered at the hands of the Peruvian authorities.</w:t>
      </w:r>
    </w:p>
    <w:p w14:paraId="2A3D93A4" w14:textId="77777777" w:rsidR="004E3072" w:rsidRPr="0040414E" w:rsidRDefault="004E3072" w:rsidP="004E3072">
      <w:pPr>
        <w:spacing w:after="0" w:line="240" w:lineRule="auto"/>
        <w:ind w:firstLine="720"/>
        <w:jc w:val="both"/>
        <w:rPr>
          <w:rFonts w:ascii="Cambria" w:eastAsia="Times New Roman" w:hAnsi="Cambria" w:cs="Times New Roman"/>
          <w:sz w:val="20"/>
          <w:szCs w:val="20"/>
        </w:rPr>
      </w:pPr>
      <w:r w:rsidRPr="0040414E">
        <w:rPr>
          <w:rFonts w:ascii="Cambria" w:eastAsia="Times New Roman" w:hAnsi="Cambria" w:cs="Times New Roman"/>
          <w:sz w:val="20"/>
          <w:szCs w:val="20"/>
        </w:rPr>
        <w:t> </w:t>
      </w:r>
    </w:p>
    <w:p w14:paraId="1755C67C" w14:textId="77777777" w:rsidR="004E3072" w:rsidRPr="0040414E" w:rsidRDefault="004E3072" w:rsidP="004E3072">
      <w:pPr>
        <w:spacing w:after="0" w:line="240" w:lineRule="auto"/>
        <w:ind w:firstLine="720"/>
        <w:jc w:val="both"/>
        <w:rPr>
          <w:rFonts w:ascii="Cambria" w:eastAsia="Times New Roman" w:hAnsi="Cambria" w:cs="Times New Roman"/>
          <w:sz w:val="20"/>
          <w:szCs w:val="20"/>
        </w:rPr>
      </w:pPr>
      <w:r w:rsidRPr="0040414E">
        <w:rPr>
          <w:rFonts w:ascii="Cambria" w:eastAsia="Times New Roman" w:hAnsi="Cambria" w:cs="Times New Roman"/>
          <w:sz w:val="20"/>
          <w:szCs w:val="20"/>
        </w:rPr>
        <w:t>36.       The petitioner has filed additional allegations and provided a series of press cuttings as evidence that while the criminal proceedings against her were still underway she was described to the Peruvian and international press by high-ranking state authorities as “a terrorist,” thus infringing her right to the presumption of innocence.</w:t>
      </w:r>
    </w:p>
    <w:p w14:paraId="50AC3699" w14:textId="77777777" w:rsidR="004E3072" w:rsidRPr="0040414E" w:rsidRDefault="004E3072" w:rsidP="004E3072">
      <w:pPr>
        <w:spacing w:after="0" w:line="240" w:lineRule="auto"/>
        <w:ind w:firstLine="720"/>
        <w:jc w:val="both"/>
        <w:rPr>
          <w:rFonts w:ascii="Cambria" w:eastAsia="Times New Roman" w:hAnsi="Cambria" w:cs="Times New Roman"/>
          <w:sz w:val="20"/>
          <w:szCs w:val="20"/>
        </w:rPr>
      </w:pPr>
      <w:r w:rsidRPr="0040414E">
        <w:rPr>
          <w:rFonts w:ascii="Cambria" w:eastAsia="Times New Roman" w:hAnsi="Cambria" w:cs="Times New Roman"/>
          <w:sz w:val="20"/>
          <w:szCs w:val="20"/>
        </w:rPr>
        <w:t> </w:t>
      </w:r>
    </w:p>
    <w:p w14:paraId="79B76438" w14:textId="77777777" w:rsidR="004E3072" w:rsidRPr="0040414E" w:rsidRDefault="004E3072" w:rsidP="004E3072">
      <w:pPr>
        <w:spacing w:after="0" w:line="240" w:lineRule="auto"/>
        <w:ind w:firstLine="720"/>
        <w:jc w:val="both"/>
        <w:rPr>
          <w:rFonts w:ascii="Cambria" w:eastAsia="Times New Roman" w:hAnsi="Cambria" w:cs="Times New Roman"/>
          <w:sz w:val="20"/>
          <w:szCs w:val="20"/>
        </w:rPr>
      </w:pPr>
      <w:r w:rsidRPr="0040414E">
        <w:rPr>
          <w:rFonts w:ascii="Cambria" w:eastAsia="Times New Roman" w:hAnsi="Cambria" w:cs="Times New Roman"/>
          <w:sz w:val="20"/>
          <w:szCs w:val="20"/>
        </w:rPr>
        <w:t>37.       To conclude, the petitioner requests that this petition be declared admissible and the responsibility of the Peruvian State established for the violation of the rights protected in Articles 4 (Life), 5 (Humane Treatment), 7 (Personal Liberty), 8 (Fair Trial), 9 (Freedom from Ex Post Facto Laws), 11 (Privacy), 13 (Freedom of Thought and Expression), 14 (Reply), and 25 (Judicial Protection) of the American Convention on Human Rights. With regard to the requirements for the admissibility of the petition, the petitioner states that she is exempt from the admissibility requirement of prior exhaustion of remedies under domestic law in accordance with Article 46.2 of the Convention as Peruvian anti-terrorist law does not afford due process of law.</w:t>
      </w:r>
    </w:p>
    <w:p w14:paraId="0B8CB3FB" w14:textId="77777777" w:rsidR="004E3072" w:rsidRPr="0040414E" w:rsidRDefault="004E3072" w:rsidP="004E3072">
      <w:pPr>
        <w:spacing w:after="0" w:line="240" w:lineRule="auto"/>
        <w:ind w:firstLine="720"/>
        <w:jc w:val="both"/>
        <w:rPr>
          <w:rFonts w:ascii="Cambria" w:eastAsia="Times New Roman" w:hAnsi="Cambria" w:cs="Times New Roman"/>
          <w:sz w:val="20"/>
          <w:szCs w:val="20"/>
        </w:rPr>
      </w:pPr>
      <w:r w:rsidRPr="0040414E">
        <w:rPr>
          <w:rFonts w:ascii="Cambria" w:eastAsia="Times New Roman" w:hAnsi="Cambria" w:cs="Times New Roman"/>
          <w:sz w:val="20"/>
          <w:szCs w:val="20"/>
        </w:rPr>
        <w:t> </w:t>
      </w:r>
    </w:p>
    <w:p w14:paraId="2FE14C92" w14:textId="77777777" w:rsidR="004E3072" w:rsidRPr="0040414E" w:rsidRDefault="004E3072" w:rsidP="004E3072">
      <w:pPr>
        <w:keepNext/>
        <w:spacing w:after="0" w:line="240" w:lineRule="auto"/>
        <w:ind w:firstLine="720"/>
        <w:jc w:val="both"/>
        <w:outlineLvl w:val="1"/>
        <w:rPr>
          <w:rFonts w:ascii="Cambria" w:eastAsia="Times New Roman" w:hAnsi="Cambria" w:cs="Arial"/>
          <w:b/>
          <w:bCs/>
          <w:i/>
          <w:iCs/>
          <w:sz w:val="20"/>
          <w:szCs w:val="20"/>
        </w:rPr>
      </w:pPr>
      <w:r w:rsidRPr="0040414E">
        <w:rPr>
          <w:rFonts w:ascii="Cambria" w:eastAsia="Times New Roman" w:hAnsi="Cambria" w:cs="Arial"/>
          <w:b/>
          <w:bCs/>
          <w:sz w:val="20"/>
          <w:szCs w:val="20"/>
        </w:rPr>
        <w:t>B.         The State</w:t>
      </w:r>
    </w:p>
    <w:p w14:paraId="71435334" w14:textId="77777777" w:rsidR="004E3072" w:rsidRPr="0040414E" w:rsidRDefault="004E3072" w:rsidP="004E3072">
      <w:pPr>
        <w:spacing w:after="0" w:line="240" w:lineRule="auto"/>
        <w:ind w:firstLine="720"/>
        <w:jc w:val="both"/>
        <w:rPr>
          <w:rFonts w:ascii="Cambria" w:eastAsia="Times New Roman" w:hAnsi="Cambria" w:cs="Times New Roman"/>
          <w:sz w:val="20"/>
          <w:szCs w:val="20"/>
        </w:rPr>
      </w:pPr>
      <w:r w:rsidRPr="0040414E">
        <w:rPr>
          <w:rFonts w:ascii="Cambria" w:eastAsia="Times New Roman" w:hAnsi="Cambria" w:cs="Times New Roman"/>
          <w:b/>
          <w:bCs/>
          <w:sz w:val="20"/>
          <w:szCs w:val="20"/>
        </w:rPr>
        <w:t> </w:t>
      </w:r>
    </w:p>
    <w:p w14:paraId="3EDBEDBF" w14:textId="77777777" w:rsidR="004E3072" w:rsidRPr="0040414E" w:rsidRDefault="004E3072" w:rsidP="004E3072">
      <w:pPr>
        <w:spacing w:after="0" w:line="240" w:lineRule="auto"/>
        <w:ind w:firstLine="720"/>
        <w:jc w:val="both"/>
        <w:rPr>
          <w:rFonts w:ascii="Cambria" w:eastAsia="Times New Roman" w:hAnsi="Cambria" w:cs="Times New Roman"/>
          <w:sz w:val="20"/>
          <w:szCs w:val="20"/>
        </w:rPr>
      </w:pPr>
      <w:r w:rsidRPr="0040414E">
        <w:rPr>
          <w:rFonts w:ascii="Cambria" w:eastAsia="Times New Roman" w:hAnsi="Cambria" w:cs="Times New Roman"/>
          <w:sz w:val="20"/>
          <w:szCs w:val="20"/>
        </w:rPr>
        <w:t>38.       The State indicates that the petitioner was arrested by the police in conjunction with the public prosecutor’s office (</w:t>
      </w:r>
      <w:r w:rsidRPr="0040414E">
        <w:rPr>
          <w:rFonts w:ascii="Cambria" w:eastAsia="Times New Roman" w:hAnsi="Cambria" w:cs="Times New Roman"/>
          <w:i/>
          <w:iCs/>
          <w:sz w:val="20"/>
          <w:szCs w:val="20"/>
        </w:rPr>
        <w:t>Ministerio Público</w:t>
      </w:r>
      <w:r w:rsidRPr="0040414E">
        <w:rPr>
          <w:rFonts w:ascii="Cambria" w:eastAsia="Times New Roman" w:hAnsi="Cambria" w:cs="Times New Roman"/>
          <w:sz w:val="20"/>
          <w:szCs w:val="20"/>
        </w:rPr>
        <w:t>) and brought to trial for the crime of terrorism, with all due guarantees. She was initially acquitted, but the Supreme Court subsequently declared the finding of the court of first instance void and ordered a new oral hearing to be launched.</w:t>
      </w:r>
    </w:p>
    <w:p w14:paraId="163C9BF8" w14:textId="77777777" w:rsidR="004E3072" w:rsidRPr="0040414E" w:rsidRDefault="004E3072" w:rsidP="004E3072">
      <w:pPr>
        <w:spacing w:after="0" w:line="240" w:lineRule="auto"/>
        <w:ind w:firstLine="720"/>
        <w:jc w:val="both"/>
        <w:rPr>
          <w:rFonts w:ascii="Cambria" w:eastAsia="Times New Roman" w:hAnsi="Cambria" w:cs="Times New Roman"/>
          <w:sz w:val="20"/>
          <w:szCs w:val="20"/>
        </w:rPr>
      </w:pPr>
      <w:r w:rsidRPr="0040414E">
        <w:rPr>
          <w:rFonts w:ascii="Cambria" w:eastAsia="Times New Roman" w:hAnsi="Cambria" w:cs="Times New Roman"/>
          <w:sz w:val="20"/>
          <w:szCs w:val="20"/>
        </w:rPr>
        <w:t> </w:t>
      </w:r>
    </w:p>
    <w:p w14:paraId="2E383BEE" w14:textId="338A9208" w:rsidR="004E3072" w:rsidRPr="0040414E" w:rsidRDefault="004E3072" w:rsidP="004E3072">
      <w:pPr>
        <w:spacing w:after="0" w:line="240" w:lineRule="auto"/>
        <w:ind w:firstLine="720"/>
        <w:jc w:val="both"/>
        <w:rPr>
          <w:rFonts w:ascii="Cambria" w:eastAsia="Times New Roman" w:hAnsi="Cambria" w:cs="Times New Roman"/>
          <w:sz w:val="20"/>
          <w:szCs w:val="20"/>
        </w:rPr>
      </w:pPr>
      <w:r w:rsidRPr="0040414E">
        <w:rPr>
          <w:rFonts w:ascii="Cambria" w:eastAsia="Times New Roman" w:hAnsi="Cambria" w:cs="Times New Roman"/>
          <w:sz w:val="20"/>
          <w:szCs w:val="20"/>
        </w:rPr>
        <w:t xml:space="preserve">39.       In its allegations relating to the present petition, the State says that the petitioner, </w:t>
      </w:r>
      <w:r w:rsidR="00650460">
        <w:rPr>
          <w:rFonts w:ascii="Cambria" w:eastAsia="Times New Roman" w:hAnsi="Cambria" w:cs="Times New Roman"/>
          <w:sz w:val="20"/>
          <w:szCs w:val="20"/>
          <w:highlight w:val="black"/>
        </w:rPr>
        <w:t>XXXXXXXXXXXXXXXX</w:t>
      </w:r>
      <w:r w:rsidRPr="0040414E">
        <w:rPr>
          <w:rFonts w:ascii="Cambria" w:eastAsia="Times New Roman" w:hAnsi="Cambria" w:cs="Times New Roman"/>
          <w:sz w:val="20"/>
          <w:szCs w:val="20"/>
        </w:rPr>
        <w:t xml:space="preserve">, was arrested by the police while with her </w:t>
      </w:r>
      <w:r w:rsidR="00650460">
        <w:rPr>
          <w:rFonts w:ascii="Cambria" w:eastAsia="Times New Roman" w:hAnsi="Cambria" w:cs="Times New Roman"/>
          <w:sz w:val="20"/>
          <w:szCs w:val="20"/>
          <w:highlight w:val="black"/>
        </w:rPr>
        <w:t>XXXX</w:t>
      </w:r>
      <w:r w:rsidR="00650460" w:rsidRPr="00650460">
        <w:rPr>
          <w:rFonts w:ascii="Cambria" w:eastAsia="Times New Roman" w:hAnsi="Cambria" w:cs="Times New Roman"/>
          <w:sz w:val="20"/>
          <w:szCs w:val="20"/>
        </w:rPr>
        <w:t xml:space="preserve"> </w:t>
      </w:r>
      <w:r w:rsidR="00650460">
        <w:rPr>
          <w:rFonts w:ascii="Cambria" w:eastAsia="Times New Roman" w:hAnsi="Cambria" w:cs="Times New Roman"/>
          <w:sz w:val="20"/>
          <w:szCs w:val="20"/>
          <w:highlight w:val="black"/>
        </w:rPr>
        <w:t>XXXXXXXXXXXX</w:t>
      </w:r>
      <w:r w:rsidRPr="0040414E">
        <w:rPr>
          <w:rFonts w:ascii="Cambria" w:eastAsia="Times New Roman" w:hAnsi="Cambria" w:cs="Times New Roman"/>
          <w:sz w:val="20"/>
          <w:szCs w:val="20"/>
        </w:rPr>
        <w:t>, on April 13, 1992, and that a representative of the public prosecutor’s office (</w:t>
      </w:r>
      <w:r w:rsidRPr="0040414E">
        <w:rPr>
          <w:rFonts w:ascii="Cambria" w:eastAsia="Times New Roman" w:hAnsi="Cambria" w:cs="Times New Roman"/>
          <w:i/>
          <w:iCs/>
          <w:sz w:val="20"/>
          <w:szCs w:val="20"/>
        </w:rPr>
        <w:t>Ministerio Público</w:t>
      </w:r>
      <w:r w:rsidRPr="0040414E">
        <w:rPr>
          <w:rFonts w:ascii="Cambria" w:eastAsia="Times New Roman" w:hAnsi="Cambria" w:cs="Times New Roman"/>
          <w:sz w:val="20"/>
          <w:szCs w:val="20"/>
        </w:rPr>
        <w:t>) participated throughout the investigation. The State also claims that when the petitioner’s house was searched in the presence of a lawyer, weapons, ammunition, and subversive documentation were found. The State further claims that a representative of the public prosecutor’s office and the petitioner’s own defense lawyer were present and participated when she made her statement to police.</w:t>
      </w:r>
    </w:p>
    <w:p w14:paraId="3E5FF433" w14:textId="77777777" w:rsidR="004E3072" w:rsidRPr="0040414E" w:rsidRDefault="004E3072" w:rsidP="004E3072">
      <w:pPr>
        <w:spacing w:after="0" w:line="240" w:lineRule="auto"/>
        <w:ind w:firstLine="720"/>
        <w:jc w:val="both"/>
        <w:rPr>
          <w:rFonts w:ascii="Cambria" w:eastAsia="Times New Roman" w:hAnsi="Cambria" w:cs="Times New Roman"/>
          <w:sz w:val="20"/>
          <w:szCs w:val="20"/>
        </w:rPr>
      </w:pPr>
      <w:r w:rsidRPr="0040414E">
        <w:rPr>
          <w:rFonts w:ascii="Cambria" w:eastAsia="Times New Roman" w:hAnsi="Cambria" w:cs="Times New Roman"/>
          <w:sz w:val="20"/>
          <w:szCs w:val="20"/>
        </w:rPr>
        <w:t> </w:t>
      </w:r>
    </w:p>
    <w:p w14:paraId="02282119" w14:textId="77777777" w:rsidR="004E3072" w:rsidRPr="0040414E" w:rsidRDefault="004E3072" w:rsidP="004E3072">
      <w:pPr>
        <w:spacing w:after="0" w:line="240" w:lineRule="auto"/>
        <w:ind w:firstLine="720"/>
        <w:jc w:val="both"/>
        <w:rPr>
          <w:rFonts w:ascii="Cambria" w:eastAsia="Times New Roman" w:hAnsi="Cambria" w:cs="Times New Roman"/>
          <w:sz w:val="20"/>
          <w:szCs w:val="20"/>
        </w:rPr>
      </w:pPr>
      <w:r w:rsidRPr="0040414E">
        <w:rPr>
          <w:rFonts w:ascii="Cambria" w:eastAsia="Times New Roman" w:hAnsi="Cambria" w:cs="Times New Roman"/>
          <w:sz w:val="20"/>
          <w:szCs w:val="20"/>
        </w:rPr>
        <w:t xml:space="preserve">40.       The State claims that the arrest of the petitioner and her sister took place on April 13, 1992, and that they were released to judicial authorities </w:t>
      </w:r>
      <w:r w:rsidRPr="0040414E">
        <w:rPr>
          <w:rFonts w:ascii="Cambria" w:eastAsia="Times New Roman" w:hAnsi="Cambria" w:cs="Times New Roman"/>
          <w:i/>
          <w:iCs/>
          <w:sz w:val="20"/>
          <w:szCs w:val="20"/>
        </w:rPr>
        <w:t>via</w:t>
      </w:r>
      <w:r w:rsidRPr="0040414E">
        <w:rPr>
          <w:rFonts w:ascii="Cambria" w:eastAsia="Times New Roman" w:hAnsi="Cambria" w:cs="Times New Roman"/>
          <w:sz w:val="20"/>
          <w:szCs w:val="20"/>
        </w:rPr>
        <w:t xml:space="preserve"> the Prosecuting Attorney’s office (</w:t>
      </w:r>
      <w:r w:rsidRPr="0040414E">
        <w:rPr>
          <w:rFonts w:ascii="Cambria" w:eastAsia="Times New Roman" w:hAnsi="Cambria" w:cs="Times New Roman"/>
          <w:i/>
          <w:iCs/>
          <w:sz w:val="20"/>
          <w:szCs w:val="20"/>
        </w:rPr>
        <w:t>Fiscalía Penal</w:t>
      </w:r>
      <w:r w:rsidRPr="0040414E">
        <w:rPr>
          <w:rFonts w:ascii="Cambria" w:eastAsia="Times New Roman" w:hAnsi="Cambria" w:cs="Times New Roman"/>
          <w:sz w:val="20"/>
          <w:szCs w:val="20"/>
        </w:rPr>
        <w:t>) on April 28, 1992, meaning that they were under arrest for 15 days, in accordance with Article 12 (c) of Decree Law No. 25475 and in line with the Political Constitution of Peru for a case concerning the alleged crime of terrorism.</w:t>
      </w:r>
    </w:p>
    <w:p w14:paraId="588A6405" w14:textId="77777777" w:rsidR="004E3072" w:rsidRPr="0040414E" w:rsidRDefault="004E3072" w:rsidP="004E3072">
      <w:pPr>
        <w:spacing w:after="0" w:line="240" w:lineRule="auto"/>
        <w:ind w:firstLine="720"/>
        <w:jc w:val="both"/>
        <w:rPr>
          <w:rFonts w:ascii="Cambria" w:eastAsia="Times New Roman" w:hAnsi="Cambria" w:cs="Times New Roman"/>
          <w:sz w:val="20"/>
          <w:szCs w:val="20"/>
        </w:rPr>
      </w:pPr>
      <w:r w:rsidRPr="0040414E">
        <w:rPr>
          <w:rFonts w:ascii="Cambria" w:eastAsia="Times New Roman" w:hAnsi="Cambria" w:cs="Times New Roman"/>
          <w:sz w:val="20"/>
          <w:szCs w:val="20"/>
        </w:rPr>
        <w:t> </w:t>
      </w:r>
    </w:p>
    <w:p w14:paraId="502BE68A" w14:textId="77777777" w:rsidR="004E3072" w:rsidRPr="0040414E" w:rsidRDefault="004E3072" w:rsidP="004E3072">
      <w:pPr>
        <w:spacing w:after="0" w:line="240" w:lineRule="auto"/>
        <w:ind w:firstLine="720"/>
        <w:jc w:val="both"/>
        <w:rPr>
          <w:rFonts w:ascii="Cambria" w:eastAsia="Times New Roman" w:hAnsi="Cambria" w:cs="Times New Roman"/>
          <w:sz w:val="20"/>
          <w:szCs w:val="20"/>
        </w:rPr>
      </w:pPr>
      <w:r w:rsidRPr="0040414E">
        <w:rPr>
          <w:rFonts w:ascii="Cambria" w:eastAsia="Times New Roman" w:hAnsi="Cambria" w:cs="Times New Roman"/>
          <w:sz w:val="20"/>
          <w:szCs w:val="20"/>
        </w:rPr>
        <w:t xml:space="preserve">41.       The State points out that the petitioner’s claim that she was subjected to the violation of her human rights at the hands of DICONTE police officers are false, and that at all times DICONTE personnel acted </w:t>
      </w:r>
      <w:r w:rsidRPr="0040414E">
        <w:rPr>
          <w:rFonts w:ascii="Cambria" w:eastAsia="Times New Roman" w:hAnsi="Cambria" w:cs="Times New Roman"/>
          <w:sz w:val="20"/>
          <w:szCs w:val="20"/>
        </w:rPr>
        <w:lastRenderedPageBreak/>
        <w:t>in accordance with current rules governing anti-terrorism efforts. Furthermore, the State claims that the petitioner exercised her right to legal protection, as she was assisted by her defense lawyer in relation to the charges against her.</w:t>
      </w:r>
    </w:p>
    <w:p w14:paraId="3F381AFE" w14:textId="77777777" w:rsidR="004E3072" w:rsidRPr="0040414E" w:rsidRDefault="004E3072" w:rsidP="004E3072">
      <w:pPr>
        <w:spacing w:after="0" w:line="240" w:lineRule="auto"/>
        <w:ind w:firstLine="720"/>
        <w:jc w:val="both"/>
        <w:rPr>
          <w:rFonts w:ascii="Cambria" w:eastAsia="Times New Roman" w:hAnsi="Cambria" w:cs="Times New Roman"/>
          <w:sz w:val="20"/>
          <w:szCs w:val="20"/>
        </w:rPr>
      </w:pPr>
      <w:r w:rsidRPr="0040414E">
        <w:rPr>
          <w:rFonts w:ascii="Cambria" w:eastAsia="Times New Roman" w:hAnsi="Cambria" w:cs="Times New Roman"/>
          <w:sz w:val="20"/>
          <w:szCs w:val="20"/>
        </w:rPr>
        <w:t> </w:t>
      </w:r>
    </w:p>
    <w:p w14:paraId="66705A76" w14:textId="77777777" w:rsidR="004E3072" w:rsidRPr="0040414E" w:rsidRDefault="004E3072" w:rsidP="004E3072">
      <w:pPr>
        <w:spacing w:after="0" w:line="240" w:lineRule="auto"/>
        <w:ind w:firstLine="720"/>
        <w:jc w:val="both"/>
        <w:rPr>
          <w:rFonts w:ascii="Cambria" w:eastAsia="Times New Roman" w:hAnsi="Cambria" w:cs="Times New Roman"/>
          <w:sz w:val="20"/>
          <w:szCs w:val="20"/>
        </w:rPr>
      </w:pPr>
      <w:r w:rsidRPr="0040414E">
        <w:rPr>
          <w:rFonts w:ascii="Cambria" w:eastAsia="Times New Roman" w:hAnsi="Cambria" w:cs="Times New Roman"/>
          <w:sz w:val="20"/>
          <w:szCs w:val="20"/>
        </w:rPr>
        <w:t>42.       Additionally, the State affirms that because the petitioner fled the country in August 1993 while legal proceedings against her were pending, she is guilty of evasion, and therefore she would have to comply with the law and appear before the Peruvian justice system, which offers due legal process and guarantee of rights.</w:t>
      </w:r>
    </w:p>
    <w:p w14:paraId="7F4B590C" w14:textId="77777777" w:rsidR="004E3072" w:rsidRPr="0040414E" w:rsidRDefault="004E3072" w:rsidP="004E3072">
      <w:pPr>
        <w:spacing w:after="0" w:line="240" w:lineRule="auto"/>
        <w:ind w:firstLine="720"/>
        <w:jc w:val="both"/>
        <w:rPr>
          <w:rFonts w:ascii="Cambria" w:eastAsia="Times New Roman" w:hAnsi="Cambria" w:cs="Times New Roman"/>
          <w:sz w:val="20"/>
          <w:szCs w:val="20"/>
        </w:rPr>
      </w:pPr>
      <w:r w:rsidRPr="0040414E">
        <w:rPr>
          <w:rFonts w:ascii="Cambria" w:eastAsia="Times New Roman" w:hAnsi="Cambria" w:cs="Times New Roman"/>
          <w:sz w:val="20"/>
          <w:szCs w:val="20"/>
        </w:rPr>
        <w:t> </w:t>
      </w:r>
    </w:p>
    <w:p w14:paraId="08A42F0D" w14:textId="77777777" w:rsidR="004E3072" w:rsidRPr="0040414E" w:rsidRDefault="004E3072" w:rsidP="004E3072">
      <w:pPr>
        <w:spacing w:after="0" w:line="240" w:lineRule="auto"/>
        <w:ind w:firstLine="720"/>
        <w:jc w:val="both"/>
        <w:rPr>
          <w:rFonts w:ascii="Cambria" w:eastAsia="Times New Roman" w:hAnsi="Cambria" w:cs="Times New Roman"/>
          <w:sz w:val="20"/>
          <w:szCs w:val="20"/>
        </w:rPr>
      </w:pPr>
      <w:r w:rsidRPr="0040414E">
        <w:rPr>
          <w:rFonts w:ascii="Cambria" w:eastAsia="Times New Roman" w:hAnsi="Cambria" w:cs="Times New Roman"/>
          <w:sz w:val="20"/>
          <w:szCs w:val="20"/>
        </w:rPr>
        <w:t>43.       Furthermore, with regard to the admissibility requirements of the instant petition, the State says that in June 1993, the Superior Court of Lima acquitted the petitioner at first instance. Subsequently, in December 1993, the Supreme Court declared void the sentence handed down by the Superior Court and ordered new oral proceedings to be opened.  Therefore, as the proceedings indicate that the petition was lodged with the Commission on the 17th of June 1997, it would have been filed extemporaneously, exceeding the allowed period for the presentation of petitions.  The State also adds that the petitioner did not claim that there existed any impediment or insurmountable obstacle preventing her from appealing in the time allowed, in an exercise of her rights before this legal body.</w:t>
      </w:r>
    </w:p>
    <w:p w14:paraId="1DADCBC8" w14:textId="77777777" w:rsidR="004E3072" w:rsidRPr="0040414E" w:rsidRDefault="004E3072" w:rsidP="004E3072">
      <w:pPr>
        <w:spacing w:after="0" w:line="240" w:lineRule="auto"/>
        <w:ind w:firstLine="720"/>
        <w:jc w:val="both"/>
        <w:rPr>
          <w:rFonts w:ascii="Cambria" w:eastAsia="Times New Roman" w:hAnsi="Cambria" w:cs="Times New Roman"/>
          <w:sz w:val="20"/>
          <w:szCs w:val="20"/>
        </w:rPr>
      </w:pPr>
      <w:r w:rsidRPr="0040414E">
        <w:rPr>
          <w:rFonts w:ascii="Cambria" w:eastAsia="Times New Roman" w:hAnsi="Cambria" w:cs="Times New Roman"/>
          <w:sz w:val="20"/>
          <w:szCs w:val="20"/>
        </w:rPr>
        <w:t> </w:t>
      </w:r>
    </w:p>
    <w:p w14:paraId="2F6F8B21" w14:textId="1E23B07B" w:rsidR="004E3072" w:rsidRPr="0040414E" w:rsidRDefault="004E3072" w:rsidP="004E3072">
      <w:pPr>
        <w:spacing w:after="0" w:line="240" w:lineRule="auto"/>
        <w:ind w:firstLine="720"/>
        <w:jc w:val="both"/>
        <w:rPr>
          <w:rFonts w:ascii="Cambria" w:eastAsia="Times New Roman" w:hAnsi="Cambria" w:cs="Times New Roman"/>
          <w:sz w:val="20"/>
          <w:szCs w:val="20"/>
        </w:rPr>
      </w:pPr>
      <w:r w:rsidRPr="0040414E">
        <w:rPr>
          <w:rFonts w:ascii="Cambria" w:eastAsia="Times New Roman" w:hAnsi="Cambria" w:cs="Times New Roman"/>
          <w:sz w:val="20"/>
          <w:szCs w:val="20"/>
        </w:rPr>
        <w:t>44.       Consequently, the State claims that the petitioner has not exhausted the remedies available under domestic law in relation to the present case and that, on the contrary, there are still legal proceedings at her disposal. Therefore, in recent communications relating to the preparation of the present report, the State presented up-to-date information from which it can be seen that in the judgment dated January 24, 2006, the National Criminal Court declared it had grounds to continue to the oral proceedings (</w:t>
      </w:r>
      <w:r w:rsidRPr="0040414E">
        <w:rPr>
          <w:rFonts w:ascii="Cambria" w:eastAsia="Times New Roman" w:hAnsi="Cambria" w:cs="Times New Roman"/>
          <w:i/>
          <w:iCs/>
          <w:sz w:val="20"/>
          <w:szCs w:val="20"/>
        </w:rPr>
        <w:t>juicio oral</w:t>
      </w:r>
      <w:r w:rsidRPr="0040414E">
        <w:rPr>
          <w:rFonts w:ascii="Cambria" w:eastAsia="Times New Roman" w:hAnsi="Cambria" w:cs="Times New Roman"/>
          <w:sz w:val="20"/>
          <w:szCs w:val="20"/>
        </w:rPr>
        <w:t xml:space="preserve">) against the accused, </w:t>
      </w:r>
      <w:r w:rsidR="00650460">
        <w:rPr>
          <w:rFonts w:ascii="Cambria" w:eastAsia="Times New Roman" w:hAnsi="Cambria" w:cs="Times New Roman"/>
          <w:sz w:val="20"/>
          <w:szCs w:val="20"/>
          <w:highlight w:val="black"/>
        </w:rPr>
        <w:t>XXXXXXXXXXXXXXXX</w:t>
      </w:r>
      <w:r w:rsidRPr="0040414E">
        <w:rPr>
          <w:rFonts w:ascii="Cambria" w:eastAsia="Times New Roman" w:hAnsi="Cambria" w:cs="Times New Roman"/>
          <w:sz w:val="20"/>
          <w:szCs w:val="20"/>
        </w:rPr>
        <w:t>, for the crimes of Disturbing the Peace, Disturbing the Public Peace, Advocating Criminal Behavior to the detriment of the State, and for Terrorism against the State, and because the accused is declared absent, instructions have been issued to re-open the warrants for her location and arrest.</w:t>
      </w:r>
    </w:p>
    <w:p w14:paraId="653931CD" w14:textId="77777777" w:rsidR="004E3072" w:rsidRPr="0040414E" w:rsidRDefault="004E3072" w:rsidP="004E3072">
      <w:pPr>
        <w:spacing w:after="0" w:line="240" w:lineRule="auto"/>
        <w:ind w:firstLine="720"/>
        <w:jc w:val="both"/>
        <w:rPr>
          <w:rFonts w:ascii="Cambria" w:eastAsia="Times New Roman" w:hAnsi="Cambria" w:cs="Times New Roman"/>
          <w:sz w:val="20"/>
          <w:szCs w:val="20"/>
        </w:rPr>
      </w:pPr>
      <w:r w:rsidRPr="0040414E">
        <w:rPr>
          <w:rFonts w:ascii="Cambria" w:eastAsia="Times New Roman" w:hAnsi="Cambria" w:cs="Times New Roman"/>
          <w:sz w:val="20"/>
          <w:szCs w:val="20"/>
        </w:rPr>
        <w:t> </w:t>
      </w:r>
    </w:p>
    <w:p w14:paraId="5E3863E1" w14:textId="2DED6FEE" w:rsidR="004E3072" w:rsidRPr="0040414E" w:rsidRDefault="004E3072" w:rsidP="004E3072">
      <w:pPr>
        <w:spacing w:after="0" w:line="240" w:lineRule="auto"/>
        <w:ind w:firstLine="720"/>
        <w:jc w:val="both"/>
        <w:rPr>
          <w:rFonts w:ascii="Cambria" w:eastAsia="Times New Roman" w:hAnsi="Cambria" w:cs="Times New Roman"/>
          <w:sz w:val="20"/>
          <w:szCs w:val="20"/>
        </w:rPr>
      </w:pPr>
      <w:r w:rsidRPr="0040414E">
        <w:rPr>
          <w:rFonts w:ascii="Cambria" w:eastAsia="Times New Roman" w:hAnsi="Cambria" w:cs="Times New Roman"/>
          <w:sz w:val="20"/>
          <w:szCs w:val="20"/>
        </w:rPr>
        <w:t xml:space="preserve">45.       Furthermore, the State indicates that by means of a judgment issued by the National Criminal Court on May 25, 2006, it was established that “(…) this case charges </w:t>
      </w:r>
      <w:r w:rsidR="00650460">
        <w:rPr>
          <w:rFonts w:ascii="Cambria" w:eastAsia="Times New Roman" w:hAnsi="Cambria" w:cs="Times New Roman"/>
          <w:sz w:val="20"/>
          <w:szCs w:val="20"/>
          <w:highlight w:val="black"/>
        </w:rPr>
        <w:t>XXXXXXXXXXXXXXXX</w:t>
      </w:r>
      <w:r w:rsidRPr="0040414E">
        <w:rPr>
          <w:rFonts w:ascii="Cambria" w:eastAsia="Times New Roman" w:hAnsi="Cambria" w:cs="Times New Roman"/>
          <w:sz w:val="20"/>
          <w:szCs w:val="20"/>
        </w:rPr>
        <w:t xml:space="preserve">, (…) for the crime of membership of a terrorist organization, participation in writing, editing, coordinating, and disseminating the underground newspaper “El Diario,” a channel for instigating and publicizing the terrorist acts perpetrated by members of the Peruvian Communist Party, the  Shining Path, fulfilling in this way the orders and specific tasks entrusted to her by the leaders of the aforementioned organization. Furthermore, </w:t>
      </w:r>
      <w:r w:rsidR="00650460">
        <w:rPr>
          <w:rFonts w:ascii="Cambria" w:eastAsia="Times New Roman" w:hAnsi="Cambria" w:cs="Times New Roman"/>
          <w:sz w:val="20"/>
          <w:szCs w:val="20"/>
          <w:highlight w:val="black"/>
        </w:rPr>
        <w:t>XXXXXXXXXXXXXXXX</w:t>
      </w:r>
      <w:r w:rsidRPr="0040414E">
        <w:rPr>
          <w:rFonts w:ascii="Cambria" w:eastAsia="Times New Roman" w:hAnsi="Cambria" w:cs="Times New Roman"/>
          <w:sz w:val="20"/>
          <w:szCs w:val="20"/>
        </w:rPr>
        <w:t xml:space="preserve"> is charged with the crime of advocating criminal behavior defined in Article 316 of the Criminal Code; (…)”. In this same resolution, judgment was reserved against the accused </w:t>
      </w:r>
      <w:r w:rsidR="00650460">
        <w:rPr>
          <w:rFonts w:ascii="Cambria" w:eastAsia="Times New Roman" w:hAnsi="Cambria" w:cs="Times New Roman"/>
          <w:sz w:val="20"/>
          <w:szCs w:val="20"/>
          <w:highlight w:val="black"/>
        </w:rPr>
        <w:t>XXXXXXXXXXXXXXXX</w:t>
      </w:r>
      <w:r w:rsidRPr="0040414E">
        <w:rPr>
          <w:rFonts w:ascii="Cambria" w:eastAsia="Times New Roman" w:hAnsi="Cambria" w:cs="Times New Roman"/>
          <w:sz w:val="20"/>
          <w:szCs w:val="20"/>
        </w:rPr>
        <w:t xml:space="preserve"> in her absence until such a time that she was located and brought before the competent legal authorities. Moreover, the State says that resolution dated January 24, 2007, orders the activation of the warrants issued for the arrest of </w:t>
      </w:r>
      <w:r w:rsidR="00650460">
        <w:rPr>
          <w:rFonts w:ascii="Cambria" w:eastAsia="Times New Roman" w:hAnsi="Cambria" w:cs="Times New Roman"/>
          <w:sz w:val="20"/>
          <w:szCs w:val="20"/>
          <w:highlight w:val="black"/>
        </w:rPr>
        <w:t>XXXXXXXXXXXXXXXX</w:t>
      </w:r>
      <w:r w:rsidRPr="0040414E">
        <w:rPr>
          <w:rFonts w:ascii="Cambria" w:eastAsia="Times New Roman" w:hAnsi="Cambria" w:cs="Times New Roman"/>
          <w:sz w:val="20"/>
          <w:szCs w:val="20"/>
        </w:rPr>
        <w:t xml:space="preserve">. </w:t>
      </w:r>
    </w:p>
    <w:p w14:paraId="345CA9D9" w14:textId="77777777" w:rsidR="004E3072" w:rsidRPr="0040414E" w:rsidRDefault="004E3072" w:rsidP="004E3072">
      <w:pPr>
        <w:spacing w:after="0" w:line="240" w:lineRule="auto"/>
        <w:ind w:firstLine="720"/>
        <w:jc w:val="both"/>
        <w:rPr>
          <w:rFonts w:ascii="Cambria" w:eastAsia="Times New Roman" w:hAnsi="Cambria" w:cs="Times New Roman"/>
          <w:sz w:val="20"/>
          <w:szCs w:val="20"/>
        </w:rPr>
      </w:pPr>
      <w:r w:rsidRPr="0040414E">
        <w:rPr>
          <w:rFonts w:ascii="Cambria" w:eastAsia="Times New Roman" w:hAnsi="Cambria" w:cs="Times New Roman"/>
          <w:sz w:val="20"/>
          <w:szCs w:val="20"/>
        </w:rPr>
        <w:t> </w:t>
      </w:r>
    </w:p>
    <w:p w14:paraId="61ECAE04" w14:textId="77777777" w:rsidR="004E3072" w:rsidRPr="0040414E" w:rsidRDefault="004E3072" w:rsidP="004E3072">
      <w:pPr>
        <w:spacing w:after="0" w:line="240" w:lineRule="auto"/>
        <w:ind w:firstLine="720"/>
        <w:jc w:val="both"/>
        <w:rPr>
          <w:rFonts w:ascii="Cambria" w:eastAsia="Times New Roman" w:hAnsi="Cambria" w:cs="Times New Roman"/>
          <w:sz w:val="20"/>
          <w:szCs w:val="20"/>
        </w:rPr>
      </w:pPr>
      <w:r w:rsidRPr="0040414E">
        <w:rPr>
          <w:rFonts w:ascii="Cambria" w:eastAsia="Times New Roman" w:hAnsi="Cambria" w:cs="Times New Roman"/>
          <w:sz w:val="20"/>
          <w:szCs w:val="20"/>
        </w:rPr>
        <w:t>46.       The State reports that in a resolution dated January 4, 2008, the National Criminal Court indicated that the crimes listed in the prosecution charge include, among others: 1. Crime of Disturbing the Public Peace, in the form of advocating criminal behavior to the detriment of the State, defined and sanctioned in Article 316 of the Criminal Code of 1991, original text; which for the aggravated form imputed, establishes a punishment of no less than four years and no greater than six years, and; 2. Crime of Disturbing the Public Peace – Terrorism (in the form of Membership of a Terrorist Group), to the detriment of the State, defined and sanctioned in Article 322 of the Criminal Code of 1991, which in its original text establishes a punishment of no less than ten years and no greater than twenty years imprisonment; with the Superior Prosecuting Attorney’s office (</w:t>
      </w:r>
      <w:r w:rsidRPr="0040414E">
        <w:rPr>
          <w:rFonts w:ascii="Cambria" w:eastAsia="Times New Roman" w:hAnsi="Cambria" w:cs="Times New Roman"/>
          <w:i/>
          <w:iCs/>
          <w:sz w:val="20"/>
          <w:szCs w:val="20"/>
        </w:rPr>
        <w:t>Fiscalía Superior</w:t>
      </w:r>
      <w:r w:rsidRPr="0040414E">
        <w:rPr>
          <w:rFonts w:ascii="Cambria" w:eastAsia="Times New Roman" w:hAnsi="Cambria" w:cs="Times New Roman"/>
          <w:sz w:val="20"/>
          <w:szCs w:val="20"/>
        </w:rPr>
        <w:t>) seeking a sentence of twenty years. The State adds that criminal proceedings are currently in effect in accordance with Articles 48, 80, 82 iv) and 83 of the Criminal Code, having been submitted – according to the charge – in legal concurrence and because the second of the two charges refers to a permanent crime. According to the State, the above-mentioned resolution also states that the decision could not be implemented because at the time the judgment of acquittal issued in the case had been annulled by faceless judges, the petitioner was defined as evading the law, having not turned herself in to regularize her status.</w:t>
      </w:r>
    </w:p>
    <w:p w14:paraId="4FDCB488" w14:textId="77777777" w:rsidR="004E3072" w:rsidRPr="0040414E" w:rsidRDefault="004E3072" w:rsidP="004E3072">
      <w:pPr>
        <w:spacing w:after="0" w:line="240" w:lineRule="auto"/>
        <w:ind w:firstLine="720"/>
        <w:jc w:val="both"/>
        <w:rPr>
          <w:rFonts w:ascii="Cambria" w:eastAsia="Times New Roman" w:hAnsi="Cambria" w:cs="Times New Roman"/>
          <w:sz w:val="20"/>
          <w:szCs w:val="20"/>
        </w:rPr>
      </w:pPr>
      <w:r w:rsidRPr="0040414E">
        <w:rPr>
          <w:rFonts w:ascii="Cambria" w:eastAsia="Times New Roman" w:hAnsi="Cambria" w:cs="Times New Roman"/>
          <w:sz w:val="20"/>
          <w:szCs w:val="20"/>
        </w:rPr>
        <w:t> </w:t>
      </w:r>
    </w:p>
    <w:p w14:paraId="6106A084" w14:textId="03C0D3AF" w:rsidR="004E3072" w:rsidRPr="0040414E" w:rsidRDefault="004E3072" w:rsidP="004E3072">
      <w:pPr>
        <w:spacing w:after="0" w:line="240" w:lineRule="auto"/>
        <w:ind w:firstLine="720"/>
        <w:jc w:val="both"/>
        <w:rPr>
          <w:rFonts w:ascii="Cambria" w:eastAsia="Times New Roman" w:hAnsi="Cambria" w:cs="Times New Roman"/>
          <w:sz w:val="20"/>
          <w:szCs w:val="20"/>
        </w:rPr>
      </w:pPr>
      <w:r w:rsidRPr="0040414E">
        <w:rPr>
          <w:rFonts w:ascii="Cambria" w:eastAsia="Times New Roman" w:hAnsi="Cambria" w:cs="Times New Roman"/>
          <w:sz w:val="20"/>
          <w:szCs w:val="20"/>
        </w:rPr>
        <w:lastRenderedPageBreak/>
        <w:t xml:space="preserve">47.       Furthermore, the State mentions that by a resolution dated January 21, 2008, the Second Criminal Transitory Court of the National Supreme Court declared inadmissible the application for extradition for the crime of disturbing the public peace in the form of advocating criminal behavior; and admissible for the crime of disturbing the public peace, in the form of terrorism by membership of a terrorist group to the detriment of the Peruvian State, and consequently requested the extradition of citizen </w:t>
      </w:r>
      <w:r w:rsidR="00650460">
        <w:rPr>
          <w:rFonts w:ascii="Cambria" w:eastAsia="Times New Roman" w:hAnsi="Cambria" w:cs="Times New Roman"/>
          <w:sz w:val="20"/>
          <w:szCs w:val="20"/>
          <w:highlight w:val="black"/>
        </w:rPr>
        <w:t>XXXXXXXXXXXXXXXX</w:t>
      </w:r>
      <w:r w:rsidRPr="0040414E">
        <w:rPr>
          <w:rFonts w:ascii="Cambria" w:eastAsia="Times New Roman" w:hAnsi="Cambria" w:cs="Times New Roman"/>
          <w:sz w:val="20"/>
          <w:szCs w:val="20"/>
        </w:rPr>
        <w:t xml:space="preserve"> from the Federal German Republic, and ordered the proceedings to be remitted to the Executive branch.</w:t>
      </w:r>
    </w:p>
    <w:p w14:paraId="5648E35C" w14:textId="77777777" w:rsidR="004E3072" w:rsidRPr="0040414E" w:rsidRDefault="004E3072" w:rsidP="004E3072">
      <w:pPr>
        <w:spacing w:after="0" w:line="240" w:lineRule="auto"/>
        <w:ind w:firstLine="720"/>
        <w:jc w:val="both"/>
        <w:rPr>
          <w:rFonts w:ascii="Cambria" w:eastAsia="Times New Roman" w:hAnsi="Cambria" w:cs="Times New Roman"/>
          <w:sz w:val="20"/>
          <w:szCs w:val="20"/>
        </w:rPr>
      </w:pPr>
      <w:r w:rsidRPr="0040414E">
        <w:rPr>
          <w:rFonts w:ascii="Cambria" w:eastAsia="Times New Roman" w:hAnsi="Cambria" w:cs="Times New Roman"/>
          <w:sz w:val="20"/>
          <w:szCs w:val="20"/>
        </w:rPr>
        <w:t> </w:t>
      </w:r>
    </w:p>
    <w:p w14:paraId="4547207B" w14:textId="57AD194D" w:rsidR="004E3072" w:rsidRPr="0040414E" w:rsidRDefault="004E3072" w:rsidP="004E3072">
      <w:pPr>
        <w:spacing w:after="0" w:line="240" w:lineRule="auto"/>
        <w:ind w:firstLine="720"/>
        <w:jc w:val="both"/>
        <w:rPr>
          <w:rFonts w:ascii="Cambria" w:eastAsia="Times New Roman" w:hAnsi="Cambria" w:cs="Times New Roman"/>
          <w:sz w:val="20"/>
          <w:szCs w:val="20"/>
        </w:rPr>
      </w:pPr>
      <w:r w:rsidRPr="0040414E">
        <w:rPr>
          <w:rFonts w:ascii="Cambria" w:eastAsia="Times New Roman" w:hAnsi="Cambria" w:cs="Times New Roman"/>
          <w:sz w:val="20"/>
          <w:szCs w:val="20"/>
        </w:rPr>
        <w:t xml:space="preserve">48.       Finally, the State indicates that by means of document No. 048-2008-JUS-DNJ/DICAJ dated January 28, 2008, the Director Coordinating the Administration of Justice of the Ministry of Justice indicated that the executive branch had issued supreme resolution No. 013-2008-JUS, published in the official newspaper “El Peruano” on January 24, 2008, which resolves in Article 1 to: “ Agree to the request for active extradition of the accused </w:t>
      </w:r>
      <w:r w:rsidR="00650460">
        <w:rPr>
          <w:rFonts w:ascii="Cambria" w:eastAsia="Times New Roman" w:hAnsi="Cambria" w:cs="Times New Roman"/>
          <w:sz w:val="20"/>
          <w:szCs w:val="20"/>
          <w:highlight w:val="black"/>
        </w:rPr>
        <w:t>XXXXXXXXXXXXXXXX</w:t>
      </w:r>
      <w:r w:rsidRPr="0040414E">
        <w:rPr>
          <w:rFonts w:ascii="Cambria" w:eastAsia="Times New Roman" w:hAnsi="Cambria" w:cs="Times New Roman"/>
          <w:sz w:val="20"/>
          <w:szCs w:val="20"/>
        </w:rPr>
        <w:t>, filed by the National Criminal Court of the National Supreme Court of Justice and declared lawful by the Second Criminal Transitory Court of the National Supreme Court, for allegedly committing  crimes against the public peace, specifically,  terrorism and advocating criminal behavior; and arrange for its presentation via diplomatic channels to the government of the Federal Republic of Germany, in accordance with the relevant Peruvian legal provisions.”</w:t>
      </w:r>
    </w:p>
    <w:p w14:paraId="54B5E347" w14:textId="77777777" w:rsidR="004E3072" w:rsidRPr="0040414E" w:rsidRDefault="004E3072" w:rsidP="004E3072">
      <w:pPr>
        <w:spacing w:after="0" w:line="240" w:lineRule="auto"/>
        <w:ind w:firstLine="720"/>
        <w:jc w:val="both"/>
        <w:rPr>
          <w:rFonts w:ascii="Cambria" w:eastAsia="Times New Roman" w:hAnsi="Cambria" w:cs="Times New Roman"/>
          <w:sz w:val="20"/>
          <w:szCs w:val="20"/>
        </w:rPr>
      </w:pPr>
      <w:r w:rsidRPr="0040414E">
        <w:rPr>
          <w:rFonts w:ascii="Cambria" w:eastAsia="Times New Roman" w:hAnsi="Cambria" w:cs="Times New Roman"/>
          <w:sz w:val="20"/>
          <w:szCs w:val="20"/>
        </w:rPr>
        <w:t> </w:t>
      </w:r>
    </w:p>
    <w:p w14:paraId="60DCF767" w14:textId="77777777" w:rsidR="004E3072" w:rsidRPr="0040414E" w:rsidRDefault="004E3072" w:rsidP="004E3072">
      <w:pPr>
        <w:keepNext/>
        <w:spacing w:after="0" w:line="240" w:lineRule="auto"/>
        <w:ind w:firstLine="720"/>
        <w:jc w:val="both"/>
        <w:outlineLvl w:val="1"/>
        <w:rPr>
          <w:rFonts w:ascii="Cambria" w:eastAsia="Times New Roman" w:hAnsi="Cambria" w:cs="Arial"/>
          <w:b/>
          <w:bCs/>
          <w:i/>
          <w:iCs/>
          <w:sz w:val="20"/>
          <w:szCs w:val="20"/>
        </w:rPr>
      </w:pPr>
      <w:r w:rsidRPr="0040414E">
        <w:rPr>
          <w:rFonts w:ascii="Cambria" w:eastAsia="Times New Roman" w:hAnsi="Cambria" w:cs="Arial"/>
          <w:b/>
          <w:bCs/>
          <w:sz w:val="20"/>
          <w:szCs w:val="20"/>
        </w:rPr>
        <w:t>IV.        ANALYSIS</w:t>
      </w:r>
    </w:p>
    <w:p w14:paraId="180C17BE" w14:textId="77777777" w:rsidR="004E3072" w:rsidRPr="0040414E" w:rsidRDefault="004E3072" w:rsidP="004E3072">
      <w:pPr>
        <w:spacing w:after="0" w:line="240" w:lineRule="auto"/>
        <w:ind w:firstLine="720"/>
        <w:jc w:val="both"/>
        <w:rPr>
          <w:rFonts w:ascii="Cambria" w:eastAsia="Times New Roman" w:hAnsi="Cambria" w:cs="Times New Roman"/>
          <w:sz w:val="20"/>
          <w:szCs w:val="20"/>
        </w:rPr>
      </w:pPr>
      <w:r w:rsidRPr="0040414E">
        <w:rPr>
          <w:rFonts w:ascii="Cambria" w:eastAsia="Times New Roman" w:hAnsi="Cambria" w:cs="Times New Roman"/>
          <w:b/>
          <w:bCs/>
          <w:sz w:val="20"/>
          <w:szCs w:val="20"/>
        </w:rPr>
        <w:t> </w:t>
      </w:r>
    </w:p>
    <w:p w14:paraId="22F78807" w14:textId="77777777" w:rsidR="004E3072" w:rsidRPr="0040414E" w:rsidRDefault="004E3072" w:rsidP="004E3072">
      <w:pPr>
        <w:spacing w:after="0" w:line="240" w:lineRule="auto"/>
        <w:ind w:firstLine="720"/>
        <w:jc w:val="both"/>
        <w:rPr>
          <w:rFonts w:ascii="Cambria" w:eastAsia="Times New Roman" w:hAnsi="Cambria" w:cs="Times New Roman"/>
          <w:sz w:val="20"/>
          <w:szCs w:val="20"/>
        </w:rPr>
      </w:pPr>
      <w:r w:rsidRPr="0040414E">
        <w:rPr>
          <w:rFonts w:ascii="Cambria" w:eastAsia="Times New Roman" w:hAnsi="Cambria" w:cs="Times New Roman"/>
          <w:b/>
          <w:bCs/>
          <w:sz w:val="20"/>
          <w:szCs w:val="20"/>
        </w:rPr>
        <w:t>A.         Competence</w:t>
      </w:r>
    </w:p>
    <w:p w14:paraId="0D2A2A45" w14:textId="77777777" w:rsidR="004E3072" w:rsidRPr="0040414E" w:rsidRDefault="004E3072" w:rsidP="004E3072">
      <w:pPr>
        <w:spacing w:after="0" w:line="240" w:lineRule="auto"/>
        <w:ind w:firstLine="720"/>
        <w:jc w:val="both"/>
        <w:rPr>
          <w:rFonts w:ascii="Cambria" w:eastAsia="Times New Roman" w:hAnsi="Cambria" w:cs="Times New Roman"/>
          <w:sz w:val="20"/>
          <w:szCs w:val="20"/>
        </w:rPr>
      </w:pPr>
      <w:r w:rsidRPr="0040414E">
        <w:rPr>
          <w:rFonts w:ascii="Cambria" w:eastAsia="Times New Roman" w:hAnsi="Cambria" w:cs="Times New Roman"/>
          <w:b/>
          <w:bCs/>
          <w:sz w:val="20"/>
          <w:szCs w:val="20"/>
        </w:rPr>
        <w:t> </w:t>
      </w:r>
    </w:p>
    <w:p w14:paraId="25A4559C" w14:textId="5F8FA1C3" w:rsidR="004E3072" w:rsidRPr="0040414E" w:rsidRDefault="004E3072" w:rsidP="004E3072">
      <w:pPr>
        <w:spacing w:after="0" w:line="240" w:lineRule="auto"/>
        <w:ind w:firstLine="720"/>
        <w:jc w:val="both"/>
        <w:rPr>
          <w:rFonts w:ascii="Cambria" w:eastAsia="Times New Roman" w:hAnsi="Cambria" w:cs="Times New Roman"/>
          <w:sz w:val="20"/>
          <w:szCs w:val="20"/>
        </w:rPr>
      </w:pPr>
      <w:r w:rsidRPr="0040414E">
        <w:rPr>
          <w:rFonts w:ascii="Cambria" w:eastAsia="Times New Roman" w:hAnsi="Cambria" w:cs="Times New Roman"/>
          <w:sz w:val="20"/>
          <w:szCs w:val="20"/>
        </w:rPr>
        <w:t xml:space="preserve">49.       The petitioner is empowered, in principle, by Article 44 of the American Convention to lodge petitions before the Commission. The petition names as alleged victim </w:t>
      </w:r>
      <w:r w:rsidR="00650460">
        <w:rPr>
          <w:rFonts w:ascii="Cambria" w:eastAsia="Times New Roman" w:hAnsi="Cambria" w:cs="Times New Roman"/>
          <w:sz w:val="20"/>
          <w:szCs w:val="20"/>
          <w:highlight w:val="black"/>
        </w:rPr>
        <w:t>XXXXXXXXXXXXXXXX</w:t>
      </w:r>
      <w:r w:rsidRPr="0040414E">
        <w:rPr>
          <w:rFonts w:ascii="Cambria" w:eastAsia="Times New Roman" w:hAnsi="Cambria" w:cs="Times New Roman"/>
          <w:sz w:val="20"/>
          <w:szCs w:val="20"/>
        </w:rPr>
        <w:t xml:space="preserve">, whose rights, as enshrined in the American Convention, the Peruvian State was committed to respect and protect. With regard to the State, the Commission observes that Peru has been a State party to the American Convention since July 28, 1978, the date on which it deposited its instrument of ratification of said Convention. Therefore, the Commission has competence </w:t>
      </w:r>
      <w:r w:rsidRPr="0040414E">
        <w:rPr>
          <w:rFonts w:ascii="Cambria" w:eastAsia="Times New Roman" w:hAnsi="Cambria" w:cs="Times New Roman"/>
          <w:i/>
          <w:iCs/>
          <w:sz w:val="20"/>
          <w:szCs w:val="20"/>
        </w:rPr>
        <w:t>ratione personae</w:t>
      </w:r>
      <w:r w:rsidRPr="0040414E">
        <w:rPr>
          <w:rFonts w:ascii="Cambria" w:eastAsia="Times New Roman" w:hAnsi="Cambria" w:cs="Times New Roman"/>
          <w:sz w:val="20"/>
          <w:szCs w:val="20"/>
        </w:rPr>
        <w:t xml:space="preserve"> to examine the petition.</w:t>
      </w:r>
    </w:p>
    <w:p w14:paraId="2C751285" w14:textId="77777777" w:rsidR="004E3072" w:rsidRPr="0040414E" w:rsidRDefault="004E3072" w:rsidP="004E3072">
      <w:pPr>
        <w:spacing w:after="0" w:line="240" w:lineRule="auto"/>
        <w:ind w:firstLine="720"/>
        <w:jc w:val="both"/>
        <w:rPr>
          <w:rFonts w:ascii="Cambria" w:eastAsia="Times New Roman" w:hAnsi="Cambria" w:cs="Times New Roman"/>
          <w:sz w:val="20"/>
          <w:szCs w:val="20"/>
        </w:rPr>
      </w:pPr>
      <w:r w:rsidRPr="0040414E">
        <w:rPr>
          <w:rFonts w:ascii="Cambria" w:eastAsia="Times New Roman" w:hAnsi="Cambria" w:cs="Times New Roman"/>
          <w:sz w:val="20"/>
          <w:szCs w:val="20"/>
        </w:rPr>
        <w:t> </w:t>
      </w:r>
    </w:p>
    <w:p w14:paraId="225451C8" w14:textId="77777777" w:rsidR="004E3072" w:rsidRPr="0040414E" w:rsidRDefault="004E3072" w:rsidP="004E3072">
      <w:pPr>
        <w:spacing w:after="0" w:line="240" w:lineRule="auto"/>
        <w:ind w:firstLine="720"/>
        <w:jc w:val="both"/>
        <w:rPr>
          <w:rFonts w:ascii="Cambria" w:eastAsia="Times New Roman" w:hAnsi="Cambria" w:cs="Times New Roman"/>
          <w:sz w:val="20"/>
          <w:szCs w:val="20"/>
        </w:rPr>
      </w:pPr>
      <w:r w:rsidRPr="0040414E">
        <w:rPr>
          <w:rFonts w:ascii="Cambria" w:eastAsia="Times New Roman" w:hAnsi="Cambria" w:cs="Times New Roman"/>
          <w:sz w:val="20"/>
          <w:szCs w:val="20"/>
        </w:rPr>
        <w:t xml:space="preserve">50.       Furthermore, the Commission has competence </w:t>
      </w:r>
      <w:r w:rsidRPr="0040414E">
        <w:rPr>
          <w:rFonts w:ascii="Cambria" w:eastAsia="Times New Roman" w:hAnsi="Cambria" w:cs="Times New Roman"/>
          <w:i/>
          <w:iCs/>
          <w:sz w:val="20"/>
          <w:szCs w:val="20"/>
        </w:rPr>
        <w:t>ratione loci</w:t>
      </w:r>
      <w:r w:rsidRPr="0040414E">
        <w:rPr>
          <w:rFonts w:ascii="Cambria" w:eastAsia="Times New Roman" w:hAnsi="Cambria" w:cs="Times New Roman"/>
          <w:sz w:val="20"/>
          <w:szCs w:val="20"/>
        </w:rPr>
        <w:t xml:space="preserve"> to examine the petition inasmuch as it alleges violations of rights protected by the American Convention that took place within the jurisdiction of the State. The Commission has competence </w:t>
      </w:r>
      <w:r w:rsidRPr="0040414E">
        <w:rPr>
          <w:rFonts w:ascii="Cambria" w:eastAsia="Times New Roman" w:hAnsi="Cambria" w:cs="Times New Roman"/>
          <w:i/>
          <w:iCs/>
          <w:sz w:val="20"/>
          <w:szCs w:val="20"/>
        </w:rPr>
        <w:t>ratione temporis</w:t>
      </w:r>
      <w:r w:rsidRPr="0040414E">
        <w:rPr>
          <w:rFonts w:ascii="Cambria" w:eastAsia="Times New Roman" w:hAnsi="Cambria" w:cs="Times New Roman"/>
          <w:sz w:val="20"/>
          <w:szCs w:val="20"/>
        </w:rPr>
        <w:t xml:space="preserve"> to examine the petition because the obligation to respect and protect the rights enshrined in the American Convention was already binding upon the State at the date on which the events alleged in the petition took place. Finally, the Commission has competence </w:t>
      </w:r>
      <w:r w:rsidRPr="0040414E">
        <w:rPr>
          <w:rFonts w:ascii="Cambria" w:eastAsia="Times New Roman" w:hAnsi="Cambria" w:cs="Times New Roman"/>
          <w:i/>
          <w:iCs/>
          <w:sz w:val="20"/>
          <w:szCs w:val="20"/>
        </w:rPr>
        <w:t>ratione materiae,</w:t>
      </w:r>
      <w:r w:rsidRPr="0040414E">
        <w:rPr>
          <w:rFonts w:ascii="Cambria" w:eastAsia="Times New Roman" w:hAnsi="Cambria" w:cs="Times New Roman"/>
          <w:sz w:val="20"/>
          <w:szCs w:val="20"/>
        </w:rPr>
        <w:t xml:space="preserve"> because the petition alleges violations of human rights enshrined in the American Convention.</w:t>
      </w:r>
    </w:p>
    <w:p w14:paraId="17D23ADA" w14:textId="77777777" w:rsidR="004E3072" w:rsidRPr="0040414E" w:rsidRDefault="004E3072" w:rsidP="004E3072">
      <w:pPr>
        <w:spacing w:after="0" w:line="240" w:lineRule="auto"/>
        <w:ind w:firstLine="720"/>
        <w:jc w:val="both"/>
        <w:rPr>
          <w:rFonts w:ascii="Cambria" w:eastAsia="Times New Roman" w:hAnsi="Cambria" w:cs="Times New Roman"/>
          <w:sz w:val="20"/>
          <w:szCs w:val="20"/>
        </w:rPr>
      </w:pPr>
      <w:r w:rsidRPr="0040414E">
        <w:rPr>
          <w:rFonts w:ascii="Cambria" w:eastAsia="Times New Roman" w:hAnsi="Cambria" w:cs="Times New Roman"/>
          <w:sz w:val="20"/>
          <w:szCs w:val="20"/>
        </w:rPr>
        <w:t> </w:t>
      </w:r>
    </w:p>
    <w:p w14:paraId="772884D3" w14:textId="77777777" w:rsidR="004E3072" w:rsidRPr="0040414E" w:rsidRDefault="004E3072" w:rsidP="004E3072">
      <w:pPr>
        <w:spacing w:after="0" w:line="240" w:lineRule="auto"/>
        <w:ind w:firstLine="720"/>
        <w:jc w:val="both"/>
        <w:rPr>
          <w:rFonts w:ascii="Cambria" w:eastAsia="Times New Roman" w:hAnsi="Cambria" w:cs="Times New Roman"/>
          <w:sz w:val="20"/>
          <w:szCs w:val="20"/>
        </w:rPr>
      </w:pPr>
      <w:r w:rsidRPr="0040414E">
        <w:rPr>
          <w:rFonts w:ascii="Cambria" w:eastAsia="Times New Roman" w:hAnsi="Cambria" w:cs="Times New Roman"/>
          <w:sz w:val="20"/>
          <w:szCs w:val="20"/>
        </w:rPr>
        <w:t xml:space="preserve">51.       Moreover, although the petitioner has not invoked Articles 1, 6, and 8 of the Convention to Prevent and Punish Torture, along with Article 7 of the Inter-American Convention on the Prevention, Punishment and Eradication of Violence Against Women (the Convention of Belém do Pará), by virtue of the principle </w:t>
      </w:r>
      <w:r w:rsidRPr="0040414E">
        <w:rPr>
          <w:rFonts w:ascii="Cambria" w:eastAsia="Times New Roman" w:hAnsi="Cambria" w:cs="Times New Roman"/>
          <w:i/>
          <w:iCs/>
          <w:sz w:val="20"/>
          <w:szCs w:val="20"/>
        </w:rPr>
        <w:t>iura novit curia,</w:t>
      </w:r>
      <w:r w:rsidRPr="0040414E">
        <w:rPr>
          <w:rFonts w:ascii="Cambria" w:eastAsia="Times New Roman" w:hAnsi="Cambria" w:cs="Times New Roman"/>
          <w:sz w:val="20"/>
          <w:szCs w:val="20"/>
        </w:rPr>
        <w:t xml:space="preserve"> the Commission will examine the alleged violations of said articles, as will be described in the appropriate section of this report.</w:t>
      </w:r>
    </w:p>
    <w:p w14:paraId="687C855E" w14:textId="77777777" w:rsidR="004E3072" w:rsidRPr="0040414E" w:rsidRDefault="004E3072" w:rsidP="004E3072">
      <w:pPr>
        <w:spacing w:after="0" w:line="240" w:lineRule="auto"/>
        <w:ind w:firstLine="720"/>
        <w:jc w:val="both"/>
        <w:rPr>
          <w:rFonts w:ascii="Cambria" w:eastAsia="Times New Roman" w:hAnsi="Cambria" w:cs="Times New Roman"/>
          <w:sz w:val="20"/>
          <w:szCs w:val="20"/>
        </w:rPr>
      </w:pPr>
      <w:r w:rsidRPr="0040414E">
        <w:rPr>
          <w:rFonts w:ascii="Cambria" w:eastAsia="Times New Roman" w:hAnsi="Cambria" w:cs="Times New Roman"/>
          <w:sz w:val="20"/>
          <w:szCs w:val="20"/>
        </w:rPr>
        <w:t> </w:t>
      </w:r>
    </w:p>
    <w:p w14:paraId="0C154496" w14:textId="47E2B9A8" w:rsidR="004E3072" w:rsidRPr="0040414E" w:rsidRDefault="004E3072" w:rsidP="004E3072">
      <w:pPr>
        <w:spacing w:after="0" w:line="240" w:lineRule="auto"/>
        <w:ind w:firstLine="720"/>
        <w:jc w:val="both"/>
        <w:rPr>
          <w:rFonts w:ascii="Cambria" w:eastAsia="Times New Roman" w:hAnsi="Cambria" w:cs="Times New Roman"/>
          <w:sz w:val="20"/>
          <w:szCs w:val="20"/>
        </w:rPr>
      </w:pPr>
      <w:r w:rsidRPr="0040414E">
        <w:rPr>
          <w:rFonts w:ascii="Cambria" w:eastAsia="Times New Roman" w:hAnsi="Cambria" w:cs="Times New Roman"/>
          <w:sz w:val="20"/>
          <w:szCs w:val="20"/>
        </w:rPr>
        <w:t xml:space="preserve">52.       The State of Peru ratified the Inter-American Convention to Prevent and Punish Torture on March 28, 1991. The petition in question refers to events that took place after the date on which these international instruments were ratified. Furthermore, the Peruvian State ratified the Convention of Belém do Pará on </w:t>
      </w:r>
      <w:r w:rsidR="00F02F16" w:rsidRPr="0040414E">
        <w:rPr>
          <w:rFonts w:ascii="Cambria" w:eastAsia="Times New Roman" w:hAnsi="Cambria" w:cs="Times New Roman"/>
          <w:sz w:val="20"/>
          <w:szCs w:val="20"/>
        </w:rPr>
        <w:t xml:space="preserve">February 4, </w:t>
      </w:r>
      <w:r w:rsidR="0040414E" w:rsidRPr="0040414E">
        <w:rPr>
          <w:rFonts w:ascii="Cambria" w:eastAsia="Times New Roman" w:hAnsi="Cambria" w:cs="Times New Roman"/>
          <w:sz w:val="20"/>
          <w:szCs w:val="20"/>
        </w:rPr>
        <w:t>1996,</w:t>
      </w:r>
      <w:r w:rsidR="00F02F16" w:rsidRPr="0040414E">
        <w:rPr>
          <w:rFonts w:ascii="Cambria" w:eastAsia="Times New Roman" w:hAnsi="Cambria" w:cs="Times New Roman"/>
          <w:sz w:val="20"/>
          <w:szCs w:val="20"/>
        </w:rPr>
        <w:t xml:space="preserve"> and</w:t>
      </w:r>
      <w:r w:rsidRPr="0040414E">
        <w:rPr>
          <w:rFonts w:ascii="Cambria" w:eastAsia="Times New Roman" w:hAnsi="Cambria" w:cs="Times New Roman"/>
          <w:sz w:val="20"/>
          <w:szCs w:val="20"/>
        </w:rPr>
        <w:t xml:space="preserve"> deposited the corresponding instrument of ratification on April 6, 1996. Therefore, the Commission considers it relevant to highlight that it has competence </w:t>
      </w:r>
      <w:r w:rsidRPr="0040414E">
        <w:rPr>
          <w:rFonts w:ascii="Cambria" w:eastAsia="Times New Roman" w:hAnsi="Cambria" w:cs="Times New Roman"/>
          <w:i/>
          <w:iCs/>
          <w:sz w:val="20"/>
          <w:szCs w:val="20"/>
        </w:rPr>
        <w:t>ratione temporis</w:t>
      </w:r>
      <w:r w:rsidRPr="0040414E">
        <w:rPr>
          <w:rFonts w:ascii="Cambria" w:eastAsia="Times New Roman" w:hAnsi="Cambria" w:cs="Times New Roman"/>
          <w:sz w:val="20"/>
          <w:szCs w:val="20"/>
        </w:rPr>
        <w:t xml:space="preserve"> in the present case by virtue of the time that has elapsed given that the complaint refers to possible incidents of sexual violence for which those responsible have not been investigated, brought to </w:t>
      </w:r>
      <w:r w:rsidR="00F02F16" w:rsidRPr="0040414E">
        <w:rPr>
          <w:rFonts w:ascii="Cambria" w:eastAsia="Times New Roman" w:hAnsi="Cambria" w:cs="Times New Roman"/>
          <w:sz w:val="20"/>
          <w:szCs w:val="20"/>
        </w:rPr>
        <w:t>trial,</w:t>
      </w:r>
      <w:r w:rsidRPr="0040414E">
        <w:rPr>
          <w:rFonts w:ascii="Cambria" w:eastAsia="Times New Roman" w:hAnsi="Cambria" w:cs="Times New Roman"/>
          <w:sz w:val="20"/>
          <w:szCs w:val="20"/>
        </w:rPr>
        <w:t xml:space="preserve"> or punished, up to the date of the preparation of the present report. Therefore, this would mean that the State had tolerated a situation of impunity with long-lasting effects continuing after the date on which Peru submitted to the above-mentioned Convention of Belém do Pará</w:t>
      </w:r>
      <w:r w:rsidR="00D00D33" w:rsidRPr="0040414E">
        <w:rPr>
          <w:rStyle w:val="EndnoteReference"/>
          <w:rFonts w:ascii="Cambria" w:eastAsia="Times New Roman" w:hAnsi="Cambria" w:cs="Times New Roman"/>
          <w:sz w:val="20"/>
          <w:szCs w:val="20"/>
        </w:rPr>
        <w:endnoteReference w:id="3"/>
      </w:r>
      <w:r w:rsidRPr="0040414E">
        <w:rPr>
          <w:rFonts w:ascii="Cambria" w:eastAsia="Times New Roman" w:hAnsi="Cambria" w:cs="Times New Roman"/>
          <w:sz w:val="20"/>
          <w:szCs w:val="20"/>
        </w:rPr>
        <w:t>.</w:t>
      </w:r>
      <w:bookmarkStart w:id="2" w:name="_ftnref3"/>
      <w:bookmarkEnd w:id="2"/>
    </w:p>
    <w:p w14:paraId="26F4F560" w14:textId="77777777" w:rsidR="004E3072" w:rsidRPr="0040414E" w:rsidRDefault="004E3072" w:rsidP="004E3072">
      <w:pPr>
        <w:spacing w:after="0" w:line="240" w:lineRule="auto"/>
        <w:ind w:firstLine="720"/>
        <w:jc w:val="both"/>
        <w:rPr>
          <w:rFonts w:ascii="Cambria" w:eastAsia="Times New Roman" w:hAnsi="Cambria" w:cs="Times New Roman"/>
          <w:sz w:val="20"/>
          <w:szCs w:val="20"/>
        </w:rPr>
      </w:pPr>
      <w:r w:rsidRPr="0040414E">
        <w:rPr>
          <w:rFonts w:ascii="Cambria" w:eastAsia="Times New Roman" w:hAnsi="Cambria" w:cs="Times New Roman"/>
          <w:sz w:val="20"/>
          <w:szCs w:val="20"/>
        </w:rPr>
        <w:t> </w:t>
      </w:r>
    </w:p>
    <w:p w14:paraId="1E763746" w14:textId="77777777" w:rsidR="004E3072" w:rsidRPr="0040414E" w:rsidRDefault="004E3072" w:rsidP="004E3072">
      <w:pPr>
        <w:keepNext/>
        <w:spacing w:after="0" w:line="240" w:lineRule="auto"/>
        <w:ind w:firstLine="720"/>
        <w:jc w:val="both"/>
        <w:outlineLvl w:val="1"/>
        <w:rPr>
          <w:rFonts w:ascii="Cambria" w:eastAsia="Times New Roman" w:hAnsi="Cambria" w:cs="Arial"/>
          <w:b/>
          <w:bCs/>
          <w:i/>
          <w:iCs/>
          <w:sz w:val="20"/>
          <w:szCs w:val="20"/>
        </w:rPr>
      </w:pPr>
      <w:r w:rsidRPr="0040414E">
        <w:rPr>
          <w:rFonts w:ascii="Cambria" w:eastAsia="Times New Roman" w:hAnsi="Cambria" w:cs="Arial"/>
          <w:b/>
          <w:bCs/>
          <w:sz w:val="20"/>
          <w:szCs w:val="20"/>
        </w:rPr>
        <w:t>B.         Other requirements for Admissibility</w:t>
      </w:r>
    </w:p>
    <w:p w14:paraId="38333246" w14:textId="77777777" w:rsidR="004E3072" w:rsidRPr="0040414E" w:rsidRDefault="004E3072" w:rsidP="004E3072">
      <w:pPr>
        <w:spacing w:after="0" w:line="240" w:lineRule="auto"/>
        <w:ind w:firstLine="720"/>
        <w:jc w:val="both"/>
        <w:rPr>
          <w:rFonts w:ascii="Cambria" w:eastAsia="Times New Roman" w:hAnsi="Cambria" w:cs="Times New Roman"/>
          <w:sz w:val="20"/>
          <w:szCs w:val="20"/>
        </w:rPr>
      </w:pPr>
      <w:r w:rsidRPr="0040414E">
        <w:rPr>
          <w:rFonts w:ascii="Cambria" w:eastAsia="Times New Roman" w:hAnsi="Cambria" w:cs="Times New Roman"/>
          <w:b/>
          <w:bCs/>
          <w:sz w:val="20"/>
          <w:szCs w:val="20"/>
        </w:rPr>
        <w:t> </w:t>
      </w:r>
    </w:p>
    <w:p w14:paraId="1F1C89F6" w14:textId="77777777" w:rsidR="004E3072" w:rsidRPr="0040414E" w:rsidRDefault="004E3072" w:rsidP="004E3072">
      <w:pPr>
        <w:spacing w:after="0" w:line="240" w:lineRule="auto"/>
        <w:ind w:firstLine="720"/>
        <w:jc w:val="both"/>
        <w:rPr>
          <w:rFonts w:ascii="Cambria" w:eastAsia="Times New Roman" w:hAnsi="Cambria" w:cs="Times New Roman"/>
          <w:sz w:val="20"/>
          <w:szCs w:val="20"/>
        </w:rPr>
      </w:pPr>
      <w:r w:rsidRPr="0040414E">
        <w:rPr>
          <w:rFonts w:ascii="Cambria" w:eastAsia="Times New Roman" w:hAnsi="Cambria" w:cs="Times New Roman"/>
          <w:b/>
          <w:bCs/>
          <w:sz w:val="20"/>
          <w:szCs w:val="20"/>
        </w:rPr>
        <w:t>1.         Exhaustion of remedies under domestic law</w:t>
      </w:r>
    </w:p>
    <w:p w14:paraId="24E576BD" w14:textId="77777777" w:rsidR="004E3072" w:rsidRPr="0040414E" w:rsidRDefault="004E3072" w:rsidP="004E3072">
      <w:pPr>
        <w:spacing w:after="0" w:line="240" w:lineRule="auto"/>
        <w:ind w:firstLine="720"/>
        <w:jc w:val="both"/>
        <w:rPr>
          <w:rFonts w:ascii="Cambria" w:eastAsia="Times New Roman" w:hAnsi="Cambria" w:cs="Times New Roman"/>
          <w:sz w:val="20"/>
          <w:szCs w:val="20"/>
        </w:rPr>
      </w:pPr>
      <w:r w:rsidRPr="0040414E">
        <w:rPr>
          <w:rFonts w:ascii="Cambria" w:eastAsia="Times New Roman" w:hAnsi="Cambria" w:cs="Times New Roman"/>
          <w:b/>
          <w:bCs/>
          <w:sz w:val="20"/>
          <w:szCs w:val="20"/>
        </w:rPr>
        <w:lastRenderedPageBreak/>
        <w:t> </w:t>
      </w:r>
    </w:p>
    <w:p w14:paraId="1208F85F" w14:textId="77777777" w:rsidR="004E3072" w:rsidRPr="0040414E" w:rsidRDefault="004E3072" w:rsidP="004E3072">
      <w:pPr>
        <w:spacing w:after="0" w:line="240" w:lineRule="auto"/>
        <w:ind w:firstLine="720"/>
        <w:jc w:val="both"/>
        <w:rPr>
          <w:rFonts w:ascii="Cambria" w:eastAsia="Times New Roman" w:hAnsi="Cambria" w:cs="Times New Roman"/>
          <w:sz w:val="20"/>
          <w:szCs w:val="20"/>
        </w:rPr>
      </w:pPr>
      <w:r w:rsidRPr="0040414E">
        <w:rPr>
          <w:rFonts w:ascii="Cambria" w:eastAsia="Times New Roman" w:hAnsi="Cambria" w:cs="Times New Roman"/>
          <w:sz w:val="20"/>
          <w:szCs w:val="20"/>
        </w:rPr>
        <w:t>53.       Article 46.1 of the American Convention states that for a petition lodged before the Commission to be admissible according to Article 44 of the Convention, it is necessary that all remedies under domestic law have been pursued and exhausted in accordance with generally recognized principles of international law.</w:t>
      </w:r>
    </w:p>
    <w:p w14:paraId="7D2D0177" w14:textId="77777777" w:rsidR="004E3072" w:rsidRPr="0040414E" w:rsidRDefault="004E3072" w:rsidP="004E3072">
      <w:pPr>
        <w:spacing w:after="0" w:line="240" w:lineRule="auto"/>
        <w:ind w:firstLine="720"/>
        <w:jc w:val="both"/>
        <w:rPr>
          <w:rFonts w:ascii="Cambria" w:eastAsia="Times New Roman" w:hAnsi="Cambria" w:cs="Times New Roman"/>
          <w:sz w:val="20"/>
          <w:szCs w:val="20"/>
        </w:rPr>
      </w:pPr>
      <w:r w:rsidRPr="0040414E">
        <w:rPr>
          <w:rFonts w:ascii="Cambria" w:eastAsia="Times New Roman" w:hAnsi="Cambria" w:cs="Times New Roman"/>
          <w:sz w:val="20"/>
          <w:szCs w:val="20"/>
        </w:rPr>
        <w:t> </w:t>
      </w:r>
    </w:p>
    <w:p w14:paraId="429E31D5" w14:textId="77777777" w:rsidR="004E3072" w:rsidRPr="0040414E" w:rsidRDefault="004E3072" w:rsidP="004E3072">
      <w:pPr>
        <w:spacing w:after="0" w:line="240" w:lineRule="auto"/>
        <w:ind w:firstLine="720"/>
        <w:jc w:val="both"/>
        <w:rPr>
          <w:rFonts w:ascii="Cambria" w:eastAsia="Times New Roman" w:hAnsi="Cambria" w:cs="Times New Roman"/>
          <w:sz w:val="20"/>
          <w:szCs w:val="20"/>
        </w:rPr>
      </w:pPr>
      <w:r w:rsidRPr="0040414E">
        <w:rPr>
          <w:rFonts w:ascii="Cambria" w:eastAsia="Times New Roman" w:hAnsi="Cambria" w:cs="Times New Roman"/>
          <w:sz w:val="20"/>
          <w:szCs w:val="20"/>
        </w:rPr>
        <w:t>54.       The requirement of prior exhaustion is applicable when domestic legislation does in fact provide remedies that are adequate and effective to remedy the alleged violation. In this sense, Article 46(2) specifies that the requirement is not applicable when: a) domestic law does not afford due process of law for the protection of the right in question; b) the alleged victim has been denied access to the remedies under domestic law or; c) there has been an unwarranted delay in rendering a final judgment under the aforementioned remedies.</w:t>
      </w:r>
    </w:p>
    <w:p w14:paraId="49EA9F1B" w14:textId="77777777" w:rsidR="004E3072" w:rsidRPr="0040414E" w:rsidRDefault="004E3072" w:rsidP="004E3072">
      <w:pPr>
        <w:spacing w:after="0" w:line="240" w:lineRule="auto"/>
        <w:ind w:firstLine="720"/>
        <w:jc w:val="both"/>
        <w:rPr>
          <w:rFonts w:ascii="Cambria" w:eastAsia="Times New Roman" w:hAnsi="Cambria" w:cs="Times New Roman"/>
          <w:sz w:val="20"/>
          <w:szCs w:val="20"/>
        </w:rPr>
      </w:pPr>
      <w:r w:rsidRPr="0040414E">
        <w:rPr>
          <w:rFonts w:ascii="Cambria" w:eastAsia="Times New Roman" w:hAnsi="Cambria" w:cs="Times New Roman"/>
          <w:sz w:val="20"/>
          <w:szCs w:val="20"/>
        </w:rPr>
        <w:t> </w:t>
      </w:r>
    </w:p>
    <w:p w14:paraId="48E6A9C5" w14:textId="77777777" w:rsidR="004E3072" w:rsidRPr="0040414E" w:rsidRDefault="004E3072" w:rsidP="004E3072">
      <w:pPr>
        <w:spacing w:after="0" w:line="240" w:lineRule="auto"/>
        <w:ind w:firstLine="720"/>
        <w:jc w:val="both"/>
        <w:rPr>
          <w:rFonts w:ascii="Cambria" w:eastAsia="Times New Roman" w:hAnsi="Cambria" w:cs="Times New Roman"/>
          <w:sz w:val="20"/>
          <w:szCs w:val="20"/>
        </w:rPr>
      </w:pPr>
      <w:r w:rsidRPr="0040414E">
        <w:rPr>
          <w:rFonts w:ascii="Cambria" w:eastAsia="Times New Roman" w:hAnsi="Cambria" w:cs="Times New Roman"/>
          <w:sz w:val="20"/>
          <w:szCs w:val="20"/>
        </w:rPr>
        <w:t xml:space="preserve">55.       In the present case, with regard to the question of admissibility, the petitioner alleges that she is exempt from the requirement to exhaust the remedies available under domestic law in accordance with Article 46.1 of the American Convention, by virtue of the fact that her case falls within the sphere of the exemptions to the rule of prior exhaustion as defined in Article 46.2 of the Convention. In this respect, the petitioner alleges that Peruvian legislation does not afford due process of law for the protection of the rights which in the petition are alleged to have been violated and that she has been denied access to the remedies under domestic law and prevented from exhausting them. Specifically, the petitioner alleges that Peruvian terrorism legislation, which forms the basis of the charges against her (Decree Law No. 25,475), is legally defined in such a way as to be vague and imprecise. Secondly, she alleges that her trial took place at a time when the judiciary was losing power to the executive, and she states that she was prevented from exhausting the remedy of </w:t>
      </w:r>
      <w:r w:rsidRPr="0040414E">
        <w:rPr>
          <w:rFonts w:ascii="Cambria" w:eastAsia="Times New Roman" w:hAnsi="Cambria" w:cs="Times New Roman"/>
          <w:i/>
          <w:iCs/>
          <w:sz w:val="20"/>
          <w:szCs w:val="20"/>
        </w:rPr>
        <w:t>habeas corpus</w:t>
      </w:r>
      <w:r w:rsidRPr="0040414E">
        <w:rPr>
          <w:rFonts w:ascii="Cambria" w:eastAsia="Times New Roman" w:hAnsi="Cambria" w:cs="Times New Roman"/>
          <w:sz w:val="20"/>
          <w:szCs w:val="20"/>
        </w:rPr>
        <w:t xml:space="preserve"> because once Decree Law No. 25659 had come into force, in August 1992, the right to interpose a writ of </w:t>
      </w:r>
      <w:r w:rsidRPr="0040414E">
        <w:rPr>
          <w:rFonts w:ascii="Cambria" w:eastAsia="Times New Roman" w:hAnsi="Cambria" w:cs="Times New Roman"/>
          <w:i/>
          <w:iCs/>
          <w:sz w:val="20"/>
          <w:szCs w:val="20"/>
        </w:rPr>
        <w:t>habeas corpus</w:t>
      </w:r>
      <w:r w:rsidRPr="0040414E">
        <w:rPr>
          <w:rFonts w:ascii="Cambria" w:eastAsia="Times New Roman" w:hAnsi="Cambria" w:cs="Times New Roman"/>
          <w:sz w:val="20"/>
          <w:szCs w:val="20"/>
        </w:rPr>
        <w:t xml:space="preserve"> was revoked in cases involving accusations of terrorism. The petitioner also states that she was prevented from exhausting remedies under domestic law because she was obliged to leave Peru from fear for her life. She states that she applied for asylum in the United Kingdom, and while this request was being processed, up until February 1997, she had to face the fear and uncertainty of possible repatriation. Consequently, she states that she was living in a country in which the language was foreign to her, with inadequate financial resources, and in which she did not have easy access to specialist legal advice concerning the inter-American system. Finally, she states that following this any possibility of seeking legal remedy under domestic law was closed to her with the Government enacted Laws No. 26479, and 26,472, known as the “Amnesty Laws.”</w:t>
      </w:r>
    </w:p>
    <w:p w14:paraId="540BD809" w14:textId="77777777" w:rsidR="004E3072" w:rsidRPr="0040414E" w:rsidRDefault="004E3072" w:rsidP="004E3072">
      <w:pPr>
        <w:spacing w:after="0" w:line="240" w:lineRule="auto"/>
        <w:ind w:firstLine="720"/>
        <w:jc w:val="both"/>
        <w:rPr>
          <w:rFonts w:ascii="Cambria" w:eastAsia="Times New Roman" w:hAnsi="Cambria" w:cs="Times New Roman"/>
          <w:sz w:val="20"/>
          <w:szCs w:val="20"/>
        </w:rPr>
      </w:pPr>
      <w:r w:rsidRPr="0040414E">
        <w:rPr>
          <w:rFonts w:ascii="Cambria" w:eastAsia="Times New Roman" w:hAnsi="Cambria" w:cs="Times New Roman"/>
          <w:sz w:val="20"/>
          <w:szCs w:val="20"/>
        </w:rPr>
        <w:t> </w:t>
      </w:r>
    </w:p>
    <w:p w14:paraId="656BB991" w14:textId="441E1BE2" w:rsidR="004E3072" w:rsidRPr="0040414E" w:rsidRDefault="004E3072" w:rsidP="004E3072">
      <w:pPr>
        <w:spacing w:after="0" w:line="240" w:lineRule="auto"/>
        <w:ind w:firstLine="720"/>
        <w:jc w:val="both"/>
        <w:rPr>
          <w:rFonts w:ascii="Cambria" w:eastAsia="Times New Roman" w:hAnsi="Cambria" w:cs="Times New Roman"/>
          <w:sz w:val="20"/>
          <w:szCs w:val="20"/>
        </w:rPr>
      </w:pPr>
      <w:r w:rsidRPr="0040414E">
        <w:rPr>
          <w:rFonts w:ascii="Cambria" w:eastAsia="Times New Roman" w:hAnsi="Cambria" w:cs="Times New Roman"/>
          <w:sz w:val="20"/>
          <w:szCs w:val="20"/>
        </w:rPr>
        <w:t xml:space="preserve">56.       For its part, the State alleges that the petition does not comply with the corresponding requirements for admissibility because the remedies available under domestic law have not been exhausted prior to the submission of the complaint. The State alleges that in the present case, the finding of </w:t>
      </w:r>
      <w:r w:rsidR="00F02F16" w:rsidRPr="0040414E">
        <w:rPr>
          <w:rFonts w:ascii="Cambria" w:eastAsia="Times New Roman" w:hAnsi="Cambria" w:cs="Times New Roman"/>
          <w:sz w:val="20"/>
          <w:szCs w:val="20"/>
        </w:rPr>
        <w:t>acquittal,</w:t>
      </w:r>
      <w:r w:rsidRPr="0040414E">
        <w:rPr>
          <w:rFonts w:ascii="Cambria" w:eastAsia="Times New Roman" w:hAnsi="Cambria" w:cs="Times New Roman"/>
          <w:sz w:val="20"/>
          <w:szCs w:val="20"/>
        </w:rPr>
        <w:t xml:space="preserve"> which was handed down on June 18, </w:t>
      </w:r>
      <w:r w:rsidR="0040414E" w:rsidRPr="0040414E">
        <w:rPr>
          <w:rFonts w:ascii="Cambria" w:eastAsia="Times New Roman" w:hAnsi="Cambria" w:cs="Times New Roman"/>
          <w:sz w:val="20"/>
          <w:szCs w:val="20"/>
        </w:rPr>
        <w:t>1993,</w:t>
      </w:r>
      <w:r w:rsidRPr="0040414E">
        <w:rPr>
          <w:rFonts w:ascii="Cambria" w:eastAsia="Times New Roman" w:hAnsi="Cambria" w:cs="Times New Roman"/>
          <w:sz w:val="20"/>
          <w:szCs w:val="20"/>
        </w:rPr>
        <w:t xml:space="preserve"> by the Superior Court, ordering the release of the petitioner did not bring an end to the legal proceedings pending against her because a higher instance existed in domestic law. In effect, the State says that the Supreme Court of Justice reviewed the acquittal and finally decided that it needed to carry out new oral hearings, and this did not amount to a violation of due process. Consequently, criminal proceedings are still pending in the domestic legal system for the alleged crime of terrorism. In addition, the State mentions that Peruvian legislation provides for the observation of due process and legal protection by means of different remedies, which have not been used by the petitioner, and that therefore the exception provided for by Article 46.2.a. is not applicable. Furthermore, the State claims that during the police investigation and trial of the petitioner, she had access to her defense lawyer as well as the participation of the Public Prosecutor’s office (</w:t>
      </w:r>
      <w:r w:rsidRPr="0040414E">
        <w:rPr>
          <w:rFonts w:ascii="Cambria" w:eastAsia="Times New Roman" w:hAnsi="Cambria" w:cs="Times New Roman"/>
          <w:i/>
          <w:iCs/>
          <w:sz w:val="20"/>
          <w:szCs w:val="20"/>
        </w:rPr>
        <w:t>Ministerio Público)</w:t>
      </w:r>
      <w:r w:rsidRPr="0040414E">
        <w:rPr>
          <w:rFonts w:ascii="Cambria" w:eastAsia="Times New Roman" w:hAnsi="Cambria" w:cs="Times New Roman"/>
          <w:sz w:val="20"/>
          <w:szCs w:val="20"/>
        </w:rPr>
        <w:t xml:space="preserve"> and, as can be seen from the petition, she did not lodge any complaint or denunciation of the alleged abuse or prevention from exercising her right to a defense.</w:t>
      </w:r>
    </w:p>
    <w:p w14:paraId="70BAE9E2" w14:textId="77777777" w:rsidR="004E3072" w:rsidRPr="0040414E" w:rsidRDefault="004E3072" w:rsidP="004E3072">
      <w:pPr>
        <w:spacing w:after="0" w:line="240" w:lineRule="auto"/>
        <w:ind w:firstLine="720"/>
        <w:jc w:val="both"/>
        <w:rPr>
          <w:rFonts w:ascii="Cambria" w:eastAsia="Times New Roman" w:hAnsi="Cambria" w:cs="Times New Roman"/>
          <w:sz w:val="20"/>
          <w:szCs w:val="20"/>
        </w:rPr>
      </w:pPr>
      <w:r w:rsidRPr="0040414E">
        <w:rPr>
          <w:rFonts w:ascii="Cambria" w:eastAsia="Times New Roman" w:hAnsi="Cambria" w:cs="Times New Roman"/>
          <w:sz w:val="20"/>
          <w:szCs w:val="20"/>
        </w:rPr>
        <w:t> </w:t>
      </w:r>
    </w:p>
    <w:p w14:paraId="4DAB66C1" w14:textId="444989DB" w:rsidR="004E3072" w:rsidRPr="0040414E" w:rsidRDefault="004E3072" w:rsidP="004E3072">
      <w:pPr>
        <w:spacing w:after="0" w:line="240" w:lineRule="auto"/>
        <w:ind w:firstLine="720"/>
        <w:jc w:val="both"/>
        <w:rPr>
          <w:rFonts w:ascii="Cambria" w:eastAsia="Times New Roman" w:hAnsi="Cambria" w:cs="Times New Roman"/>
          <w:sz w:val="20"/>
          <w:szCs w:val="20"/>
        </w:rPr>
      </w:pPr>
      <w:r w:rsidRPr="0040414E">
        <w:rPr>
          <w:rFonts w:ascii="Cambria" w:eastAsia="Times New Roman" w:hAnsi="Cambria" w:cs="Times New Roman"/>
          <w:sz w:val="20"/>
          <w:szCs w:val="20"/>
        </w:rPr>
        <w:t xml:space="preserve">57.       In view of the allegations from both parties, the Commission considers it pertinent, in order to examine to what </w:t>
      </w:r>
      <w:r w:rsidR="00F02F16" w:rsidRPr="0040414E">
        <w:rPr>
          <w:rFonts w:ascii="Cambria" w:eastAsia="Times New Roman" w:hAnsi="Cambria" w:cs="Times New Roman"/>
          <w:sz w:val="20"/>
          <w:szCs w:val="20"/>
        </w:rPr>
        <w:t>extent,</w:t>
      </w:r>
      <w:r w:rsidRPr="0040414E">
        <w:rPr>
          <w:rFonts w:ascii="Cambria" w:eastAsia="Times New Roman" w:hAnsi="Cambria" w:cs="Times New Roman"/>
          <w:sz w:val="20"/>
          <w:szCs w:val="20"/>
        </w:rPr>
        <w:t xml:space="preserve"> the requirement established in the Convention of prior exhaustion of domestic remedies has been complied with, to make a preliminary finding regarding the object of the complaint lodged before the IACHR. In this respect, the Commission points out that in reference to the petitioner’s allegations, the content of the petition concerns various issues relating to the alleged arbitrary arrest, detention conditions, abuse, and alleged failure to guarantee due process in the trial of the alleged victim.</w:t>
      </w:r>
    </w:p>
    <w:p w14:paraId="4391EA6E" w14:textId="77777777" w:rsidR="004E3072" w:rsidRPr="0040414E" w:rsidRDefault="004E3072" w:rsidP="004E3072">
      <w:pPr>
        <w:spacing w:after="0" w:line="240" w:lineRule="auto"/>
        <w:ind w:firstLine="720"/>
        <w:jc w:val="both"/>
        <w:rPr>
          <w:rFonts w:ascii="Cambria" w:eastAsia="Times New Roman" w:hAnsi="Cambria" w:cs="Times New Roman"/>
          <w:sz w:val="20"/>
          <w:szCs w:val="20"/>
        </w:rPr>
      </w:pPr>
      <w:r w:rsidRPr="0040414E">
        <w:rPr>
          <w:rFonts w:ascii="Cambria" w:eastAsia="Times New Roman" w:hAnsi="Cambria" w:cs="Times New Roman"/>
          <w:sz w:val="20"/>
          <w:szCs w:val="20"/>
        </w:rPr>
        <w:t> </w:t>
      </w:r>
    </w:p>
    <w:p w14:paraId="4FDB6284" w14:textId="5B98DFD8" w:rsidR="004E3072" w:rsidRPr="0040414E" w:rsidRDefault="004E3072" w:rsidP="004E3072">
      <w:pPr>
        <w:spacing w:after="0" w:line="240" w:lineRule="auto"/>
        <w:ind w:firstLine="720"/>
        <w:jc w:val="both"/>
        <w:rPr>
          <w:rFonts w:ascii="Cambria" w:eastAsia="Times New Roman" w:hAnsi="Cambria" w:cs="Times New Roman"/>
          <w:sz w:val="20"/>
          <w:szCs w:val="20"/>
        </w:rPr>
      </w:pPr>
      <w:r w:rsidRPr="00650460">
        <w:rPr>
          <w:rFonts w:ascii="Cambria" w:eastAsia="Times New Roman" w:hAnsi="Cambria" w:cs="Times New Roman"/>
          <w:sz w:val="20"/>
          <w:szCs w:val="20"/>
        </w:rPr>
        <w:lastRenderedPageBreak/>
        <w:t xml:space="preserve">58.       In this regard, the Commission notes that at the time when the detention and subsequent trial of </w:t>
      </w:r>
      <w:r w:rsidR="00650460" w:rsidRPr="00650460">
        <w:rPr>
          <w:rFonts w:ascii="Cambria" w:eastAsia="Times New Roman" w:hAnsi="Cambria" w:cs="Times New Roman"/>
          <w:sz w:val="20"/>
          <w:szCs w:val="20"/>
          <w:highlight w:val="black"/>
        </w:rPr>
        <w:t>XXXXXXXXX</w:t>
      </w:r>
      <w:r w:rsidRPr="00650460">
        <w:rPr>
          <w:rFonts w:ascii="Cambria" w:eastAsia="Times New Roman" w:hAnsi="Cambria" w:cs="Times New Roman"/>
          <w:sz w:val="20"/>
          <w:szCs w:val="20"/>
        </w:rPr>
        <w:t xml:space="preserve"> took place, the writ of </w:t>
      </w:r>
      <w:r w:rsidRPr="00650460">
        <w:rPr>
          <w:rFonts w:ascii="Cambria" w:eastAsia="Times New Roman" w:hAnsi="Cambria" w:cs="Times New Roman"/>
          <w:i/>
          <w:iCs/>
          <w:sz w:val="20"/>
          <w:szCs w:val="20"/>
        </w:rPr>
        <w:t>habeas corpus</w:t>
      </w:r>
      <w:r w:rsidRPr="00650460">
        <w:rPr>
          <w:rFonts w:ascii="Cambria" w:eastAsia="Times New Roman" w:hAnsi="Cambria" w:cs="Times New Roman"/>
          <w:sz w:val="20"/>
          <w:szCs w:val="20"/>
        </w:rPr>
        <w:t xml:space="preserve"> had been suspended in the Peruvian jurisdiction under the terms of Decree Law No. 25,659, in relation to those accused of crimes of treason against the nation and terrorism</w:t>
      </w:r>
      <w:r w:rsidR="00D00D33" w:rsidRPr="00650460">
        <w:rPr>
          <w:rStyle w:val="EndnoteReference"/>
          <w:rFonts w:ascii="Cambria" w:eastAsia="Times New Roman" w:hAnsi="Cambria" w:cs="Times New Roman"/>
          <w:sz w:val="20"/>
          <w:szCs w:val="20"/>
        </w:rPr>
        <w:endnoteReference w:id="4"/>
      </w:r>
      <w:r w:rsidRPr="00650460">
        <w:rPr>
          <w:rFonts w:ascii="Cambria" w:eastAsia="Times New Roman" w:hAnsi="Cambria" w:cs="Times New Roman"/>
          <w:sz w:val="20"/>
          <w:szCs w:val="20"/>
        </w:rPr>
        <w:t>.</w:t>
      </w:r>
      <w:bookmarkStart w:id="3" w:name="_ftnref4"/>
      <w:bookmarkEnd w:id="3"/>
      <w:r w:rsidRPr="00650460">
        <w:rPr>
          <w:rFonts w:ascii="Cambria" w:eastAsia="Times New Roman" w:hAnsi="Cambria" w:cs="Times New Roman"/>
          <w:sz w:val="20"/>
          <w:szCs w:val="20"/>
        </w:rPr>
        <w:t xml:space="preserve"> The remedy of </w:t>
      </w:r>
      <w:r w:rsidRPr="00650460">
        <w:rPr>
          <w:rFonts w:ascii="Cambria" w:eastAsia="Times New Roman" w:hAnsi="Cambria" w:cs="Times New Roman"/>
          <w:i/>
          <w:iCs/>
          <w:sz w:val="20"/>
          <w:szCs w:val="20"/>
        </w:rPr>
        <w:t>habeas corpus</w:t>
      </w:r>
      <w:r w:rsidRPr="00650460">
        <w:rPr>
          <w:rFonts w:ascii="Cambria" w:eastAsia="Times New Roman" w:hAnsi="Cambria" w:cs="Times New Roman"/>
          <w:sz w:val="20"/>
          <w:szCs w:val="20"/>
        </w:rPr>
        <w:t xml:space="preserve"> provides basic and essential </w:t>
      </w:r>
      <w:r w:rsidR="00F02F16" w:rsidRPr="00650460">
        <w:rPr>
          <w:rFonts w:ascii="Cambria" w:eastAsia="Times New Roman" w:hAnsi="Cambria" w:cs="Times New Roman"/>
          <w:sz w:val="20"/>
          <w:szCs w:val="20"/>
        </w:rPr>
        <w:t>protection and</w:t>
      </w:r>
      <w:r w:rsidRPr="00650460">
        <w:rPr>
          <w:rFonts w:ascii="Cambria" w:eastAsia="Times New Roman" w:hAnsi="Cambria" w:cs="Times New Roman"/>
          <w:sz w:val="20"/>
          <w:szCs w:val="20"/>
        </w:rPr>
        <w:t xml:space="preserve"> constitutes the ideal remedy in cases in which allegations are made of arbitrary detention and abuse. Furthermore, both the Commission and the Inter-American Court have on several occasions described the legal and practical obstacles</w:t>
      </w:r>
      <w:r w:rsidRPr="0040414E">
        <w:rPr>
          <w:rFonts w:ascii="Cambria" w:eastAsia="Times New Roman" w:hAnsi="Cambria" w:cs="Times New Roman"/>
          <w:sz w:val="20"/>
          <w:szCs w:val="20"/>
        </w:rPr>
        <w:t xml:space="preserve"> experienced by persons accused of crimes linked with terrorism and treason against the nation during the same period in which the events that are the subject of this study took place</w:t>
      </w:r>
      <w:r w:rsidR="00D00D33" w:rsidRPr="0040414E">
        <w:rPr>
          <w:rStyle w:val="EndnoteReference"/>
          <w:rFonts w:ascii="Cambria" w:eastAsia="Times New Roman" w:hAnsi="Cambria" w:cs="Times New Roman"/>
          <w:sz w:val="20"/>
          <w:szCs w:val="20"/>
        </w:rPr>
        <w:endnoteReference w:id="5"/>
      </w:r>
      <w:r w:rsidRPr="0040414E">
        <w:rPr>
          <w:rFonts w:ascii="Cambria" w:eastAsia="Times New Roman" w:hAnsi="Cambria" w:cs="Times New Roman"/>
          <w:sz w:val="20"/>
          <w:szCs w:val="20"/>
        </w:rPr>
        <w:t>.</w:t>
      </w:r>
      <w:bookmarkStart w:id="4" w:name="_ftnref5"/>
      <w:bookmarkEnd w:id="4"/>
    </w:p>
    <w:p w14:paraId="2E5F32A7" w14:textId="77777777" w:rsidR="004E3072" w:rsidRPr="0040414E" w:rsidRDefault="004E3072" w:rsidP="004E3072">
      <w:pPr>
        <w:spacing w:after="0" w:line="240" w:lineRule="auto"/>
        <w:ind w:firstLine="720"/>
        <w:jc w:val="both"/>
        <w:rPr>
          <w:rFonts w:ascii="Cambria" w:eastAsia="Times New Roman" w:hAnsi="Cambria" w:cs="Times New Roman"/>
          <w:sz w:val="20"/>
          <w:szCs w:val="20"/>
        </w:rPr>
      </w:pPr>
      <w:r w:rsidRPr="0040414E">
        <w:rPr>
          <w:rFonts w:ascii="Cambria" w:eastAsia="Times New Roman" w:hAnsi="Cambria" w:cs="Times New Roman"/>
          <w:sz w:val="20"/>
          <w:szCs w:val="20"/>
        </w:rPr>
        <w:t> </w:t>
      </w:r>
    </w:p>
    <w:p w14:paraId="1526FC33" w14:textId="77777777" w:rsidR="004E3072" w:rsidRPr="0040414E" w:rsidRDefault="004E3072" w:rsidP="004E3072">
      <w:pPr>
        <w:spacing w:after="0" w:line="240" w:lineRule="auto"/>
        <w:ind w:firstLine="720"/>
        <w:jc w:val="both"/>
        <w:rPr>
          <w:rFonts w:ascii="Cambria" w:eastAsia="Times New Roman" w:hAnsi="Cambria" w:cs="Times New Roman"/>
          <w:sz w:val="20"/>
          <w:szCs w:val="20"/>
        </w:rPr>
      </w:pPr>
      <w:r w:rsidRPr="0040414E">
        <w:rPr>
          <w:rFonts w:ascii="Cambria" w:eastAsia="Times New Roman" w:hAnsi="Cambria" w:cs="Times New Roman"/>
          <w:sz w:val="20"/>
          <w:szCs w:val="20"/>
        </w:rPr>
        <w:t>59.       Concerning the petitioner’s allegation that her right protected by the Convention to not be subjected to a new trial for the same facts was violated as a result of the annulment of the judgment acquitting her and the opening of new legal oral proceedings against her, and in relation to the argument by the State that legal proceedings already existed against the alleged victim and that these would continue to be in force even in her absence, the Commission considers that these allegations deserve complete and detailed study in the respective merits stage.</w:t>
      </w:r>
    </w:p>
    <w:p w14:paraId="13A5E79A" w14:textId="77777777" w:rsidR="004E3072" w:rsidRPr="0040414E" w:rsidRDefault="004E3072" w:rsidP="004E3072">
      <w:pPr>
        <w:spacing w:after="0" w:line="240" w:lineRule="auto"/>
        <w:ind w:firstLine="720"/>
        <w:jc w:val="both"/>
        <w:rPr>
          <w:rFonts w:ascii="Cambria" w:eastAsia="Times New Roman" w:hAnsi="Cambria" w:cs="Times New Roman"/>
          <w:sz w:val="20"/>
          <w:szCs w:val="20"/>
        </w:rPr>
      </w:pPr>
      <w:r w:rsidRPr="0040414E">
        <w:rPr>
          <w:rFonts w:ascii="Cambria" w:eastAsia="Times New Roman" w:hAnsi="Cambria" w:cs="Times New Roman"/>
          <w:sz w:val="20"/>
          <w:szCs w:val="20"/>
        </w:rPr>
        <w:t> </w:t>
      </w:r>
    </w:p>
    <w:p w14:paraId="5EB2C5D3" w14:textId="77777777" w:rsidR="004E3072" w:rsidRPr="0040414E" w:rsidRDefault="004E3072" w:rsidP="004E3072">
      <w:pPr>
        <w:spacing w:after="0" w:line="240" w:lineRule="auto"/>
        <w:ind w:firstLine="720"/>
        <w:jc w:val="both"/>
        <w:rPr>
          <w:rFonts w:ascii="Cambria" w:eastAsia="Times New Roman" w:hAnsi="Cambria" w:cs="Times New Roman"/>
          <w:sz w:val="20"/>
          <w:szCs w:val="20"/>
        </w:rPr>
      </w:pPr>
      <w:r w:rsidRPr="0040414E">
        <w:rPr>
          <w:rFonts w:ascii="Cambria" w:eastAsia="Times New Roman" w:hAnsi="Cambria" w:cs="Times New Roman"/>
          <w:sz w:val="20"/>
          <w:szCs w:val="20"/>
        </w:rPr>
        <w:t>60.       Therefore, based on the allegations by the parties, an examination of the relevant laws, and in accordance with the evidence described in the file lodged before the Commission, the IACHR considers that the obstacles mentioned above might have denied the petitioner access to appropriate and effective remedies to resolve the alleged violations of her rights.</w:t>
      </w:r>
    </w:p>
    <w:p w14:paraId="0B5C296A" w14:textId="77777777" w:rsidR="004E3072" w:rsidRPr="0040414E" w:rsidRDefault="004E3072" w:rsidP="004E3072">
      <w:pPr>
        <w:spacing w:after="0" w:line="240" w:lineRule="auto"/>
        <w:ind w:firstLine="720"/>
        <w:jc w:val="both"/>
        <w:rPr>
          <w:rFonts w:ascii="Cambria" w:eastAsia="Times New Roman" w:hAnsi="Cambria" w:cs="Times New Roman"/>
          <w:sz w:val="20"/>
          <w:szCs w:val="20"/>
        </w:rPr>
      </w:pPr>
      <w:r w:rsidRPr="0040414E">
        <w:rPr>
          <w:rFonts w:ascii="Cambria" w:eastAsia="Times New Roman" w:hAnsi="Cambria" w:cs="Times New Roman"/>
          <w:sz w:val="20"/>
          <w:szCs w:val="20"/>
        </w:rPr>
        <w:t> </w:t>
      </w:r>
    </w:p>
    <w:p w14:paraId="69AD815A" w14:textId="77777777" w:rsidR="004E3072" w:rsidRPr="0040414E" w:rsidRDefault="004E3072" w:rsidP="004E3072">
      <w:pPr>
        <w:spacing w:after="0" w:line="240" w:lineRule="auto"/>
        <w:ind w:firstLine="720"/>
        <w:jc w:val="both"/>
        <w:rPr>
          <w:rFonts w:ascii="Cambria" w:eastAsia="Times New Roman" w:hAnsi="Cambria" w:cs="Times New Roman"/>
          <w:sz w:val="20"/>
          <w:szCs w:val="20"/>
        </w:rPr>
      </w:pPr>
      <w:r w:rsidRPr="0040414E">
        <w:rPr>
          <w:rFonts w:ascii="Cambria" w:eastAsia="Times New Roman" w:hAnsi="Cambria" w:cs="Times New Roman"/>
          <w:sz w:val="20"/>
          <w:szCs w:val="20"/>
        </w:rPr>
        <w:t>61.       Based on the foregoing, the Commission considers that there exist sufficient grounds to exempt the petitioner from the obligation of prior exhaustion of domestic remedies as the exceptions described in Article 46.2.a and b of the American Convention are applicable in this case and therefore the requirement envisaged with regard to the prior exhaustion of domestic remedies may not be demanded.</w:t>
      </w:r>
    </w:p>
    <w:p w14:paraId="40483C3A" w14:textId="77777777" w:rsidR="004E3072" w:rsidRPr="0040414E" w:rsidRDefault="004E3072" w:rsidP="004E3072">
      <w:pPr>
        <w:spacing w:after="0" w:line="240" w:lineRule="auto"/>
        <w:ind w:firstLine="720"/>
        <w:jc w:val="both"/>
        <w:rPr>
          <w:rFonts w:ascii="Cambria" w:eastAsia="Times New Roman" w:hAnsi="Cambria" w:cs="Times New Roman"/>
          <w:sz w:val="20"/>
          <w:szCs w:val="20"/>
        </w:rPr>
      </w:pPr>
      <w:r w:rsidRPr="0040414E">
        <w:rPr>
          <w:rFonts w:ascii="Cambria" w:eastAsia="Times New Roman" w:hAnsi="Cambria" w:cs="Times New Roman"/>
          <w:sz w:val="20"/>
          <w:szCs w:val="20"/>
        </w:rPr>
        <w:t> </w:t>
      </w:r>
    </w:p>
    <w:p w14:paraId="2E3B5171" w14:textId="77777777" w:rsidR="004E3072" w:rsidRPr="0040414E" w:rsidRDefault="004E3072" w:rsidP="004E3072">
      <w:pPr>
        <w:spacing w:after="0" w:line="240" w:lineRule="auto"/>
        <w:ind w:firstLine="720"/>
        <w:jc w:val="both"/>
        <w:rPr>
          <w:rFonts w:ascii="Cambria" w:eastAsia="Times New Roman" w:hAnsi="Cambria" w:cs="Times New Roman"/>
          <w:sz w:val="20"/>
          <w:szCs w:val="20"/>
        </w:rPr>
      </w:pPr>
      <w:r w:rsidRPr="0040414E">
        <w:rPr>
          <w:rFonts w:ascii="Cambria" w:eastAsia="Times New Roman" w:hAnsi="Cambria" w:cs="Times New Roman"/>
          <w:b/>
          <w:bCs/>
          <w:sz w:val="20"/>
          <w:szCs w:val="20"/>
        </w:rPr>
        <w:t>2.         Deadline for presentation of petitions</w:t>
      </w:r>
    </w:p>
    <w:p w14:paraId="34B023C2" w14:textId="77777777" w:rsidR="004E3072" w:rsidRPr="0040414E" w:rsidRDefault="004E3072" w:rsidP="004E3072">
      <w:pPr>
        <w:spacing w:after="0" w:line="240" w:lineRule="auto"/>
        <w:ind w:firstLine="720"/>
        <w:jc w:val="both"/>
        <w:rPr>
          <w:rFonts w:ascii="Cambria" w:eastAsia="Times New Roman" w:hAnsi="Cambria" w:cs="Times New Roman"/>
          <w:sz w:val="20"/>
          <w:szCs w:val="20"/>
        </w:rPr>
      </w:pPr>
      <w:r w:rsidRPr="0040414E">
        <w:rPr>
          <w:rFonts w:ascii="Cambria" w:eastAsia="Times New Roman" w:hAnsi="Cambria" w:cs="Times New Roman"/>
          <w:b/>
          <w:bCs/>
          <w:sz w:val="20"/>
          <w:szCs w:val="20"/>
        </w:rPr>
        <w:t> </w:t>
      </w:r>
    </w:p>
    <w:p w14:paraId="64589CCC" w14:textId="77777777" w:rsidR="004E3072" w:rsidRPr="0040414E" w:rsidRDefault="004E3072" w:rsidP="004E3072">
      <w:pPr>
        <w:spacing w:after="0" w:line="240" w:lineRule="auto"/>
        <w:ind w:firstLine="720"/>
        <w:jc w:val="both"/>
        <w:rPr>
          <w:rFonts w:ascii="Cambria" w:eastAsia="Times New Roman" w:hAnsi="Cambria" w:cs="Times New Roman"/>
          <w:sz w:val="20"/>
          <w:szCs w:val="20"/>
        </w:rPr>
      </w:pPr>
      <w:r w:rsidRPr="0040414E">
        <w:rPr>
          <w:rFonts w:ascii="Cambria" w:eastAsia="Times New Roman" w:hAnsi="Cambria" w:cs="Times New Roman"/>
          <w:sz w:val="20"/>
          <w:szCs w:val="20"/>
        </w:rPr>
        <w:t>62.       Article 46.1.b. establishes that for a petition to be declared admissible, it must be presented within a period of six months from the date on which the complaining party was notified of the final judgment from the domestic court. This six-month rule serves to guarantee legal certainty and stability once a decision has been adopted.</w:t>
      </w:r>
    </w:p>
    <w:p w14:paraId="3684175A" w14:textId="77777777" w:rsidR="004E3072" w:rsidRPr="0040414E" w:rsidRDefault="004E3072" w:rsidP="004E3072">
      <w:pPr>
        <w:spacing w:after="0" w:line="240" w:lineRule="auto"/>
        <w:ind w:firstLine="720"/>
        <w:jc w:val="both"/>
        <w:rPr>
          <w:rFonts w:ascii="Cambria" w:eastAsia="Times New Roman" w:hAnsi="Cambria" w:cs="Times New Roman"/>
          <w:sz w:val="20"/>
          <w:szCs w:val="20"/>
        </w:rPr>
      </w:pPr>
      <w:r w:rsidRPr="0040414E">
        <w:rPr>
          <w:rFonts w:ascii="Cambria" w:eastAsia="Times New Roman" w:hAnsi="Cambria" w:cs="Times New Roman"/>
          <w:sz w:val="20"/>
          <w:szCs w:val="20"/>
        </w:rPr>
        <w:t> </w:t>
      </w:r>
    </w:p>
    <w:p w14:paraId="048097FD" w14:textId="77777777" w:rsidR="004E3072" w:rsidRPr="0040414E" w:rsidRDefault="004E3072" w:rsidP="004E3072">
      <w:pPr>
        <w:spacing w:after="0" w:line="240" w:lineRule="auto"/>
        <w:ind w:firstLine="720"/>
        <w:jc w:val="both"/>
        <w:rPr>
          <w:rFonts w:ascii="Cambria" w:eastAsia="Times New Roman" w:hAnsi="Cambria" w:cs="Times New Roman"/>
          <w:sz w:val="20"/>
          <w:szCs w:val="20"/>
        </w:rPr>
      </w:pPr>
      <w:r w:rsidRPr="0040414E">
        <w:rPr>
          <w:rFonts w:ascii="Cambria" w:eastAsia="Times New Roman" w:hAnsi="Cambria" w:cs="Times New Roman"/>
          <w:sz w:val="20"/>
          <w:szCs w:val="20"/>
        </w:rPr>
        <w:t>63.       Pursuant to Article 32.2 of the Rules of Procedure of the IACHR, in cases where the exception to the exhaustion of remedies available under domestic law is applicable, the Commission must decide whether the petition was lodged within a reasonable time. In accordance with this article, the Commission “shall consider the date on which the alleged violation of rights occurred and the circumstances of each case.”</w:t>
      </w:r>
    </w:p>
    <w:p w14:paraId="5453728A" w14:textId="77777777" w:rsidR="004E3072" w:rsidRPr="0040414E" w:rsidRDefault="004E3072" w:rsidP="004E3072">
      <w:pPr>
        <w:spacing w:after="0" w:line="240" w:lineRule="auto"/>
        <w:ind w:firstLine="720"/>
        <w:jc w:val="both"/>
        <w:rPr>
          <w:rFonts w:ascii="Cambria" w:eastAsia="Times New Roman" w:hAnsi="Cambria" w:cs="Times New Roman"/>
          <w:sz w:val="20"/>
          <w:szCs w:val="20"/>
        </w:rPr>
      </w:pPr>
      <w:r w:rsidRPr="0040414E">
        <w:rPr>
          <w:rFonts w:ascii="Cambria" w:eastAsia="Times New Roman" w:hAnsi="Cambria" w:cs="Times New Roman"/>
          <w:sz w:val="20"/>
          <w:szCs w:val="20"/>
        </w:rPr>
        <w:t> </w:t>
      </w:r>
    </w:p>
    <w:p w14:paraId="205E09BA" w14:textId="77777777" w:rsidR="004E3072" w:rsidRPr="0040414E" w:rsidRDefault="004E3072" w:rsidP="004E3072">
      <w:pPr>
        <w:spacing w:after="0" w:line="240" w:lineRule="auto"/>
        <w:ind w:firstLine="720"/>
        <w:jc w:val="both"/>
        <w:rPr>
          <w:rFonts w:ascii="Cambria" w:eastAsia="Times New Roman" w:hAnsi="Cambria" w:cs="Times New Roman"/>
          <w:sz w:val="20"/>
          <w:szCs w:val="20"/>
        </w:rPr>
      </w:pPr>
      <w:r w:rsidRPr="0040414E">
        <w:rPr>
          <w:rFonts w:ascii="Cambria" w:eastAsia="Times New Roman" w:hAnsi="Cambria" w:cs="Times New Roman"/>
          <w:sz w:val="20"/>
          <w:szCs w:val="20"/>
        </w:rPr>
        <w:t>64.       In the present case, the Commission has established that the exceptions provided in Article 46.2.a and b. of the Convention are applicable and it must therefore decide whether the petition was lodged within a reasonable time, taking into account the specific circumstances of the situation presented for its consideration. In this regard, the Commission notes that the petitioner alleges that she lodged the petition within a reasonable period in view of the particular nature of her complaint.</w:t>
      </w:r>
    </w:p>
    <w:p w14:paraId="52A7E622" w14:textId="77777777" w:rsidR="004E3072" w:rsidRPr="0040414E" w:rsidRDefault="004E3072" w:rsidP="004E3072">
      <w:pPr>
        <w:spacing w:after="0" w:line="240" w:lineRule="auto"/>
        <w:ind w:firstLine="720"/>
        <w:jc w:val="both"/>
        <w:rPr>
          <w:rFonts w:ascii="Cambria" w:eastAsia="Times New Roman" w:hAnsi="Cambria" w:cs="Times New Roman"/>
          <w:sz w:val="20"/>
          <w:szCs w:val="20"/>
        </w:rPr>
      </w:pPr>
      <w:r w:rsidRPr="0040414E">
        <w:rPr>
          <w:rFonts w:ascii="Cambria" w:eastAsia="Times New Roman" w:hAnsi="Cambria" w:cs="Times New Roman"/>
          <w:sz w:val="20"/>
          <w:szCs w:val="20"/>
        </w:rPr>
        <w:t> </w:t>
      </w:r>
    </w:p>
    <w:p w14:paraId="0E347DB9" w14:textId="3C17A9A7" w:rsidR="004E3072" w:rsidRPr="0040414E" w:rsidRDefault="004E3072" w:rsidP="004E3072">
      <w:pPr>
        <w:spacing w:after="0" w:line="240" w:lineRule="auto"/>
        <w:ind w:firstLine="720"/>
        <w:jc w:val="both"/>
        <w:rPr>
          <w:rFonts w:ascii="Cambria" w:eastAsia="Times New Roman" w:hAnsi="Cambria" w:cs="Times New Roman"/>
          <w:sz w:val="20"/>
          <w:szCs w:val="20"/>
        </w:rPr>
      </w:pPr>
      <w:r w:rsidRPr="0040414E">
        <w:rPr>
          <w:rFonts w:ascii="Cambria" w:eastAsia="Times New Roman" w:hAnsi="Cambria" w:cs="Times New Roman"/>
          <w:sz w:val="20"/>
          <w:szCs w:val="20"/>
        </w:rPr>
        <w:t xml:space="preserve">65.       Therefore, the IACHR must consider that this petition alleges that the petitioner was subjected to abusive treatment and torture, within the framework of criminal proceedings opened against her on April 30, 1992, for the crime of terrorism and that these, following a final, definitive acquittal, were re-opened on the basis of the same circumstantial evidence, and are still pending resolution at the time of preparing this report, almost 16 years later, which could amount to an assumption of ongoing violation. The above is considered in conjunction with the petitioner’s allegations regarding the conditions in which she was detained and her sudden departure from the country on August 16, </w:t>
      </w:r>
      <w:r w:rsidR="0040414E" w:rsidRPr="0040414E">
        <w:rPr>
          <w:rFonts w:ascii="Cambria" w:eastAsia="Times New Roman" w:hAnsi="Cambria" w:cs="Times New Roman"/>
          <w:sz w:val="20"/>
          <w:szCs w:val="20"/>
        </w:rPr>
        <w:t>1993,</w:t>
      </w:r>
      <w:r w:rsidRPr="0040414E">
        <w:rPr>
          <w:rFonts w:ascii="Cambria" w:eastAsia="Times New Roman" w:hAnsi="Cambria" w:cs="Times New Roman"/>
          <w:sz w:val="20"/>
          <w:szCs w:val="20"/>
        </w:rPr>
        <w:t xml:space="preserve"> due to alleged death threats and other intimidating acts. In view of these circumstances and considering that the petition was lodged on June 17, 1997, the Commission finds that the petition has been lodged within a reasonable period of time. The Commission therefore concludes that the requirement defined in Article 46.1.b. of the Convention with regard to the presentation of the petition within a reasonable period has been observed.</w:t>
      </w:r>
    </w:p>
    <w:p w14:paraId="0EC7CDBE" w14:textId="77777777" w:rsidR="004E3072" w:rsidRPr="0040414E" w:rsidRDefault="004E3072" w:rsidP="004E3072">
      <w:pPr>
        <w:spacing w:after="0" w:line="240" w:lineRule="auto"/>
        <w:ind w:firstLine="720"/>
        <w:jc w:val="both"/>
        <w:rPr>
          <w:rFonts w:ascii="Cambria" w:eastAsia="Times New Roman" w:hAnsi="Cambria" w:cs="Times New Roman"/>
          <w:sz w:val="20"/>
          <w:szCs w:val="20"/>
        </w:rPr>
      </w:pPr>
      <w:r w:rsidRPr="0040414E">
        <w:rPr>
          <w:rFonts w:ascii="Cambria" w:eastAsia="Times New Roman" w:hAnsi="Cambria" w:cs="Times New Roman"/>
          <w:sz w:val="20"/>
          <w:szCs w:val="20"/>
        </w:rPr>
        <w:lastRenderedPageBreak/>
        <w:t> </w:t>
      </w:r>
    </w:p>
    <w:p w14:paraId="222CB9F5" w14:textId="77777777" w:rsidR="004E3072" w:rsidRPr="0040414E" w:rsidRDefault="004E3072" w:rsidP="004E3072">
      <w:pPr>
        <w:spacing w:after="0" w:line="240" w:lineRule="auto"/>
        <w:ind w:firstLine="720"/>
        <w:jc w:val="both"/>
        <w:rPr>
          <w:rFonts w:ascii="Cambria" w:eastAsia="Times New Roman" w:hAnsi="Cambria" w:cs="Times New Roman"/>
          <w:sz w:val="20"/>
          <w:szCs w:val="20"/>
        </w:rPr>
      </w:pPr>
      <w:r w:rsidRPr="0040414E">
        <w:rPr>
          <w:rFonts w:ascii="Cambria" w:eastAsia="Times New Roman" w:hAnsi="Cambria" w:cs="Times New Roman"/>
          <w:b/>
          <w:bCs/>
          <w:sz w:val="20"/>
          <w:szCs w:val="20"/>
        </w:rPr>
        <w:t xml:space="preserve">3.         Duplication of proceedings and international </w:t>
      </w:r>
      <w:r w:rsidRPr="0040414E">
        <w:rPr>
          <w:rFonts w:ascii="Cambria" w:eastAsia="Times New Roman" w:hAnsi="Cambria" w:cs="Times New Roman"/>
          <w:b/>
          <w:bCs/>
          <w:i/>
          <w:iCs/>
          <w:sz w:val="20"/>
          <w:szCs w:val="20"/>
        </w:rPr>
        <w:t>res judicata</w:t>
      </w:r>
    </w:p>
    <w:p w14:paraId="28E6ADDE" w14:textId="77777777" w:rsidR="004E3072" w:rsidRPr="0040414E" w:rsidRDefault="004E3072" w:rsidP="004E3072">
      <w:pPr>
        <w:spacing w:after="0" w:line="240" w:lineRule="auto"/>
        <w:ind w:firstLine="720"/>
        <w:jc w:val="both"/>
        <w:rPr>
          <w:rFonts w:ascii="Cambria" w:eastAsia="Times New Roman" w:hAnsi="Cambria" w:cs="Times New Roman"/>
          <w:sz w:val="20"/>
          <w:szCs w:val="20"/>
        </w:rPr>
      </w:pPr>
      <w:r w:rsidRPr="0040414E">
        <w:rPr>
          <w:rFonts w:ascii="Cambria" w:eastAsia="Times New Roman" w:hAnsi="Cambria" w:cs="Times New Roman"/>
          <w:b/>
          <w:bCs/>
          <w:sz w:val="20"/>
          <w:szCs w:val="20"/>
        </w:rPr>
        <w:t> </w:t>
      </w:r>
    </w:p>
    <w:p w14:paraId="34A8EA87" w14:textId="77777777" w:rsidR="004E3072" w:rsidRPr="0040414E" w:rsidRDefault="004E3072" w:rsidP="004E3072">
      <w:pPr>
        <w:spacing w:after="0" w:line="240" w:lineRule="auto"/>
        <w:ind w:firstLine="720"/>
        <w:jc w:val="both"/>
        <w:rPr>
          <w:rFonts w:ascii="Cambria" w:eastAsia="Times New Roman" w:hAnsi="Cambria" w:cs="Times New Roman"/>
          <w:sz w:val="20"/>
          <w:szCs w:val="20"/>
        </w:rPr>
      </w:pPr>
      <w:r w:rsidRPr="0040414E">
        <w:rPr>
          <w:rFonts w:ascii="Cambria" w:eastAsia="Times New Roman" w:hAnsi="Cambria" w:cs="Times New Roman"/>
          <w:sz w:val="20"/>
          <w:szCs w:val="20"/>
        </w:rPr>
        <w:t>66.       Nothing in the case file suggests that the subject matter is pending in another international proceeding for settlement or that it is substantially the same as one previously studied by the Commission or by another international organization. Therefore, the Commission considers that the requirements established in 46(1) (c) and 47(d) have been met.</w:t>
      </w:r>
    </w:p>
    <w:p w14:paraId="4F39FE74" w14:textId="77777777" w:rsidR="004E3072" w:rsidRPr="0040414E" w:rsidRDefault="004E3072" w:rsidP="004E3072">
      <w:pPr>
        <w:spacing w:after="0" w:line="240" w:lineRule="auto"/>
        <w:ind w:firstLine="720"/>
        <w:jc w:val="both"/>
        <w:rPr>
          <w:rFonts w:ascii="Cambria" w:eastAsia="Times New Roman" w:hAnsi="Cambria" w:cs="Times New Roman"/>
          <w:sz w:val="20"/>
          <w:szCs w:val="20"/>
        </w:rPr>
      </w:pPr>
      <w:r w:rsidRPr="0040414E">
        <w:rPr>
          <w:rFonts w:ascii="Cambria" w:eastAsia="Times New Roman" w:hAnsi="Cambria" w:cs="Times New Roman"/>
          <w:sz w:val="20"/>
          <w:szCs w:val="20"/>
        </w:rPr>
        <w:t> </w:t>
      </w:r>
    </w:p>
    <w:p w14:paraId="7EE397EE" w14:textId="77777777" w:rsidR="004E3072" w:rsidRPr="0040414E" w:rsidRDefault="004E3072" w:rsidP="004E3072">
      <w:pPr>
        <w:spacing w:after="0" w:line="240" w:lineRule="auto"/>
        <w:ind w:firstLine="720"/>
        <w:jc w:val="both"/>
        <w:rPr>
          <w:rFonts w:ascii="Cambria" w:eastAsia="Times New Roman" w:hAnsi="Cambria" w:cs="Times New Roman"/>
          <w:sz w:val="20"/>
          <w:szCs w:val="20"/>
        </w:rPr>
      </w:pPr>
      <w:r w:rsidRPr="0040414E">
        <w:rPr>
          <w:rFonts w:ascii="Cambria" w:eastAsia="Times New Roman" w:hAnsi="Cambria" w:cs="Times New Roman"/>
          <w:b/>
          <w:bCs/>
          <w:sz w:val="20"/>
          <w:szCs w:val="20"/>
        </w:rPr>
        <w:t>4.         Characterization of the facts alleged</w:t>
      </w:r>
    </w:p>
    <w:p w14:paraId="7C4885F6" w14:textId="77777777" w:rsidR="004E3072" w:rsidRPr="0040414E" w:rsidRDefault="004E3072" w:rsidP="004E3072">
      <w:pPr>
        <w:spacing w:after="0" w:line="240" w:lineRule="auto"/>
        <w:ind w:firstLine="720"/>
        <w:jc w:val="both"/>
        <w:rPr>
          <w:rFonts w:ascii="Cambria" w:eastAsia="Times New Roman" w:hAnsi="Cambria" w:cs="Times New Roman"/>
          <w:sz w:val="20"/>
          <w:szCs w:val="20"/>
        </w:rPr>
      </w:pPr>
      <w:r w:rsidRPr="0040414E">
        <w:rPr>
          <w:rFonts w:ascii="Cambria" w:eastAsia="Times New Roman" w:hAnsi="Cambria" w:cs="Times New Roman"/>
          <w:b/>
          <w:bCs/>
          <w:sz w:val="20"/>
          <w:szCs w:val="20"/>
        </w:rPr>
        <w:t> </w:t>
      </w:r>
    </w:p>
    <w:p w14:paraId="05481BFE" w14:textId="77777777" w:rsidR="004E3072" w:rsidRPr="0040414E" w:rsidRDefault="004E3072" w:rsidP="004E3072">
      <w:pPr>
        <w:spacing w:after="0" w:line="240" w:lineRule="auto"/>
        <w:ind w:firstLine="720"/>
        <w:jc w:val="both"/>
        <w:rPr>
          <w:rFonts w:ascii="Cambria" w:eastAsia="Times New Roman" w:hAnsi="Cambria" w:cs="Times New Roman"/>
          <w:sz w:val="20"/>
          <w:szCs w:val="20"/>
        </w:rPr>
      </w:pPr>
      <w:r w:rsidRPr="0040414E">
        <w:rPr>
          <w:rFonts w:ascii="Cambria" w:eastAsia="Times New Roman" w:hAnsi="Cambria" w:cs="Times New Roman"/>
          <w:sz w:val="20"/>
          <w:szCs w:val="20"/>
        </w:rPr>
        <w:t xml:space="preserve">67.       As the Commission has held in previous cases, at this stage in the proceedings it is not called upon to establish whether or not a violation of the American Convention has actually occurred. The IACHR must simply establish, for the purposes of admissibility, if the allegations, if proven, state facts that tend to establish a violation of the American Convention, as described in Article 47.b, and whether the petition is “manifestly groundless,” or “obviously out of order,” as described in sub-paragraph c) of the same Article. The standard for assessing admissibility is different from the one used to decide on the merits of a petition. For admissibility, the Commission need only make a </w:t>
      </w:r>
      <w:r w:rsidRPr="0040414E">
        <w:rPr>
          <w:rFonts w:ascii="Cambria" w:eastAsia="Times New Roman" w:hAnsi="Cambria" w:cs="Times New Roman"/>
          <w:i/>
          <w:iCs/>
          <w:sz w:val="20"/>
          <w:szCs w:val="20"/>
        </w:rPr>
        <w:t>prima facie</w:t>
      </w:r>
      <w:r w:rsidRPr="0040414E">
        <w:rPr>
          <w:rFonts w:ascii="Cambria" w:eastAsia="Times New Roman" w:hAnsi="Cambria" w:cs="Times New Roman"/>
          <w:sz w:val="20"/>
          <w:szCs w:val="20"/>
        </w:rPr>
        <w:t xml:space="preserve"> examination, which does not imply any prejudgment or preliminary opinion on the merits. By distinguishing two clearly demarcated phases –one for admissibility and the other for the merits- the Commission’s own Rules of Procedure reflects the distinction between the assessment that the Commission must make for purposes of declaring a petition admissible, and the one required to establish whether a violation has in fact occurred. </w:t>
      </w:r>
    </w:p>
    <w:p w14:paraId="3A6688DC" w14:textId="77777777" w:rsidR="004E3072" w:rsidRPr="0040414E" w:rsidRDefault="004E3072" w:rsidP="004E3072">
      <w:pPr>
        <w:spacing w:after="0" w:line="240" w:lineRule="auto"/>
        <w:ind w:firstLine="720"/>
        <w:jc w:val="both"/>
        <w:rPr>
          <w:rFonts w:ascii="Cambria" w:eastAsia="Times New Roman" w:hAnsi="Cambria" w:cs="Times New Roman"/>
          <w:sz w:val="20"/>
          <w:szCs w:val="20"/>
        </w:rPr>
      </w:pPr>
      <w:r w:rsidRPr="0040414E">
        <w:rPr>
          <w:rFonts w:ascii="Cambria" w:eastAsia="Times New Roman" w:hAnsi="Cambria" w:cs="Times New Roman"/>
          <w:sz w:val="20"/>
          <w:szCs w:val="20"/>
        </w:rPr>
        <w:t> </w:t>
      </w:r>
    </w:p>
    <w:p w14:paraId="0A9D327F" w14:textId="77777777" w:rsidR="004E3072" w:rsidRPr="0040414E" w:rsidRDefault="004E3072" w:rsidP="004E3072">
      <w:pPr>
        <w:spacing w:after="0" w:line="240" w:lineRule="auto"/>
        <w:ind w:firstLine="720"/>
        <w:jc w:val="both"/>
        <w:rPr>
          <w:rFonts w:ascii="Cambria" w:eastAsia="Times New Roman" w:hAnsi="Cambria" w:cs="Times New Roman"/>
          <w:sz w:val="20"/>
          <w:szCs w:val="20"/>
        </w:rPr>
      </w:pPr>
      <w:r w:rsidRPr="0040414E">
        <w:rPr>
          <w:rFonts w:ascii="Cambria" w:eastAsia="Times New Roman" w:hAnsi="Cambria" w:cs="Times New Roman"/>
          <w:sz w:val="20"/>
          <w:szCs w:val="20"/>
        </w:rPr>
        <w:t>68.       In the case in question, the petitioner alleges that the facts denounced amount to violations of the rights enshrined in Articles 4, 5, 7, 8, 9, 11, 13, 14, and 25 of the American Convention, all in relation to the general obligation to respect and protect established by Article 1.1 of the same international instrument.</w:t>
      </w:r>
    </w:p>
    <w:p w14:paraId="4BA6EC0E" w14:textId="77777777" w:rsidR="004E3072" w:rsidRPr="0040414E" w:rsidRDefault="004E3072" w:rsidP="004E3072">
      <w:pPr>
        <w:spacing w:after="0" w:line="240" w:lineRule="auto"/>
        <w:ind w:firstLine="720"/>
        <w:jc w:val="both"/>
        <w:rPr>
          <w:rFonts w:ascii="Cambria" w:eastAsia="Times New Roman" w:hAnsi="Cambria" w:cs="Times New Roman"/>
          <w:sz w:val="20"/>
          <w:szCs w:val="20"/>
        </w:rPr>
      </w:pPr>
      <w:r w:rsidRPr="0040414E">
        <w:rPr>
          <w:rFonts w:ascii="Cambria" w:eastAsia="Times New Roman" w:hAnsi="Cambria" w:cs="Times New Roman"/>
          <w:sz w:val="20"/>
          <w:szCs w:val="20"/>
        </w:rPr>
        <w:t> </w:t>
      </w:r>
    </w:p>
    <w:p w14:paraId="5DBABE95" w14:textId="77777777" w:rsidR="004E3072" w:rsidRPr="0040414E" w:rsidRDefault="004E3072" w:rsidP="004E3072">
      <w:pPr>
        <w:spacing w:after="0" w:line="240" w:lineRule="auto"/>
        <w:ind w:firstLine="720"/>
        <w:jc w:val="both"/>
        <w:rPr>
          <w:rFonts w:ascii="Cambria" w:eastAsia="Times New Roman" w:hAnsi="Cambria" w:cs="Times New Roman"/>
          <w:sz w:val="20"/>
          <w:szCs w:val="20"/>
        </w:rPr>
      </w:pPr>
      <w:r w:rsidRPr="0040414E">
        <w:rPr>
          <w:rFonts w:ascii="Cambria" w:eastAsia="Times New Roman" w:hAnsi="Cambria" w:cs="Times New Roman"/>
          <w:sz w:val="20"/>
          <w:szCs w:val="20"/>
        </w:rPr>
        <w:t>69.       For its part, the State indicates that the petitioner’s detention and subsequent trial were carried out, and continue to be carried out, in accordance with the norms of due process.</w:t>
      </w:r>
    </w:p>
    <w:p w14:paraId="602E50BD" w14:textId="77777777" w:rsidR="004E3072" w:rsidRPr="0040414E" w:rsidRDefault="004E3072" w:rsidP="004E3072">
      <w:pPr>
        <w:spacing w:after="0" w:line="240" w:lineRule="auto"/>
        <w:ind w:firstLine="720"/>
        <w:jc w:val="both"/>
        <w:rPr>
          <w:rFonts w:ascii="Cambria" w:eastAsia="Times New Roman" w:hAnsi="Cambria" w:cs="Times New Roman"/>
          <w:sz w:val="20"/>
          <w:szCs w:val="20"/>
        </w:rPr>
      </w:pPr>
      <w:r w:rsidRPr="0040414E">
        <w:rPr>
          <w:rFonts w:ascii="Cambria" w:eastAsia="Times New Roman" w:hAnsi="Cambria" w:cs="Times New Roman"/>
          <w:sz w:val="20"/>
          <w:szCs w:val="20"/>
        </w:rPr>
        <w:t> </w:t>
      </w:r>
    </w:p>
    <w:p w14:paraId="6BDC511A" w14:textId="41F48ECB" w:rsidR="004E3072" w:rsidRPr="0040414E" w:rsidRDefault="004E3072" w:rsidP="004E3072">
      <w:pPr>
        <w:spacing w:after="0" w:line="240" w:lineRule="auto"/>
        <w:ind w:firstLine="720"/>
        <w:jc w:val="both"/>
        <w:rPr>
          <w:rFonts w:ascii="Cambria" w:eastAsia="Times New Roman" w:hAnsi="Cambria" w:cs="Times New Roman"/>
          <w:sz w:val="20"/>
          <w:szCs w:val="20"/>
        </w:rPr>
      </w:pPr>
      <w:r w:rsidRPr="0040414E">
        <w:rPr>
          <w:rFonts w:ascii="Cambria" w:eastAsia="Times New Roman" w:hAnsi="Cambria" w:cs="Times New Roman"/>
          <w:sz w:val="20"/>
          <w:szCs w:val="20"/>
        </w:rPr>
        <w:t xml:space="preserve">70.       Firstly, the IACHR indicates that the subject of the present petition concerns the alleged arbitrary detention, cruel, inhumane, and degrading treatment, as well as alleged acts of torture, all to the detriment of </w:t>
      </w:r>
      <w:r w:rsidR="00ED723D">
        <w:rPr>
          <w:rFonts w:ascii="Cambria" w:eastAsia="Times New Roman" w:hAnsi="Cambria" w:cs="Times New Roman"/>
          <w:sz w:val="20"/>
          <w:szCs w:val="20"/>
          <w:highlight w:val="black"/>
        </w:rPr>
        <w:t>XXXXXXXXXXXXXXXX</w:t>
      </w:r>
      <w:r w:rsidRPr="0040414E">
        <w:rPr>
          <w:rFonts w:ascii="Cambria" w:eastAsia="Times New Roman" w:hAnsi="Cambria" w:cs="Times New Roman"/>
          <w:sz w:val="20"/>
          <w:szCs w:val="20"/>
        </w:rPr>
        <w:t xml:space="preserve"> when she was arrested in 1992 and brought to trial for the crime of terrorism.</w:t>
      </w:r>
    </w:p>
    <w:p w14:paraId="7E20489B" w14:textId="77777777" w:rsidR="004E3072" w:rsidRPr="0040414E" w:rsidRDefault="004E3072" w:rsidP="004E3072">
      <w:pPr>
        <w:spacing w:after="0" w:line="240" w:lineRule="auto"/>
        <w:ind w:firstLine="720"/>
        <w:jc w:val="both"/>
        <w:rPr>
          <w:rFonts w:ascii="Cambria" w:eastAsia="Times New Roman" w:hAnsi="Cambria" w:cs="Times New Roman"/>
          <w:sz w:val="20"/>
          <w:szCs w:val="20"/>
        </w:rPr>
      </w:pPr>
      <w:r w:rsidRPr="0040414E">
        <w:rPr>
          <w:rFonts w:ascii="Cambria" w:eastAsia="Times New Roman" w:hAnsi="Cambria" w:cs="Times New Roman"/>
          <w:sz w:val="20"/>
          <w:szCs w:val="20"/>
        </w:rPr>
        <w:t> </w:t>
      </w:r>
    </w:p>
    <w:p w14:paraId="378E4D62" w14:textId="77777777" w:rsidR="004E3072" w:rsidRPr="0040414E" w:rsidRDefault="004E3072" w:rsidP="004E3072">
      <w:pPr>
        <w:spacing w:after="0" w:line="240" w:lineRule="auto"/>
        <w:ind w:firstLine="720"/>
        <w:jc w:val="both"/>
        <w:rPr>
          <w:rFonts w:ascii="Cambria" w:eastAsia="Times New Roman" w:hAnsi="Cambria" w:cs="Times New Roman"/>
          <w:sz w:val="20"/>
          <w:szCs w:val="20"/>
        </w:rPr>
      </w:pPr>
      <w:r w:rsidRPr="0040414E">
        <w:rPr>
          <w:rFonts w:ascii="Cambria" w:eastAsia="Times New Roman" w:hAnsi="Cambria" w:cs="Times New Roman"/>
          <w:sz w:val="20"/>
          <w:szCs w:val="20"/>
        </w:rPr>
        <w:t>71.       In accordance with the above, the Commission considers that the allegations concerning the alleged arbitrary detention of the petitioner, cruel, inhumane, and degrading treatment, the acts of torture allegedly perpetrated during her detention by state agents, and the alleged violations of the guarantees of due process and judicial protection, all of which either took place or are taking place within the framework of the criminal proceedings against the petitioner, were they proven, would amount to alleged violations of Articles 5, 7, 8, 9 and 25 of the American Convention.</w:t>
      </w:r>
    </w:p>
    <w:p w14:paraId="693B71CE" w14:textId="77777777" w:rsidR="004E3072" w:rsidRPr="0040414E" w:rsidRDefault="004E3072" w:rsidP="004E3072">
      <w:pPr>
        <w:spacing w:after="0" w:line="240" w:lineRule="auto"/>
        <w:ind w:firstLine="720"/>
        <w:jc w:val="both"/>
        <w:rPr>
          <w:rFonts w:ascii="Cambria" w:eastAsia="Times New Roman" w:hAnsi="Cambria" w:cs="Times New Roman"/>
          <w:sz w:val="20"/>
          <w:szCs w:val="20"/>
        </w:rPr>
      </w:pPr>
      <w:r w:rsidRPr="0040414E">
        <w:rPr>
          <w:rFonts w:ascii="Cambria" w:eastAsia="Times New Roman" w:hAnsi="Cambria" w:cs="Times New Roman"/>
          <w:sz w:val="20"/>
          <w:szCs w:val="20"/>
        </w:rPr>
        <w:t> </w:t>
      </w:r>
    </w:p>
    <w:p w14:paraId="2889D76F" w14:textId="0F9EF5A7" w:rsidR="004E3072" w:rsidRPr="0040414E" w:rsidRDefault="004E3072" w:rsidP="004E3072">
      <w:pPr>
        <w:spacing w:after="0" w:line="240" w:lineRule="auto"/>
        <w:ind w:firstLine="720"/>
        <w:jc w:val="both"/>
        <w:rPr>
          <w:rFonts w:ascii="Cambria" w:eastAsia="Times New Roman" w:hAnsi="Cambria" w:cs="Times New Roman"/>
          <w:sz w:val="20"/>
          <w:szCs w:val="20"/>
        </w:rPr>
      </w:pPr>
      <w:r w:rsidRPr="0040414E">
        <w:rPr>
          <w:rFonts w:ascii="Cambria" w:eastAsia="Times New Roman" w:hAnsi="Cambria" w:cs="Times New Roman"/>
          <w:sz w:val="20"/>
          <w:szCs w:val="20"/>
        </w:rPr>
        <w:t>72.       Furthermore, the petitioner has alleged that the State on many occasions described her publicly as a “terrorist” even though she has not been found guilty, and the Commission therefore considers that the facts described warrant precise and detailed examination at the corresponding merits stage in relation to the alleged violation of the right to have one’s honor respected and one’s dignity recognized in accordance with Article 11 of the American Convention</w:t>
      </w:r>
      <w:r w:rsidR="00D00D33" w:rsidRPr="0040414E">
        <w:rPr>
          <w:rStyle w:val="EndnoteReference"/>
          <w:rFonts w:ascii="Cambria" w:eastAsia="Times New Roman" w:hAnsi="Cambria" w:cs="Times New Roman"/>
          <w:sz w:val="20"/>
          <w:szCs w:val="20"/>
        </w:rPr>
        <w:endnoteReference w:id="6"/>
      </w:r>
      <w:r w:rsidRPr="0040414E">
        <w:rPr>
          <w:rFonts w:ascii="Cambria" w:eastAsia="Times New Roman" w:hAnsi="Cambria" w:cs="Times New Roman"/>
          <w:sz w:val="20"/>
          <w:szCs w:val="20"/>
        </w:rPr>
        <w:t>.</w:t>
      </w:r>
      <w:bookmarkStart w:id="5" w:name="_ftnref6"/>
      <w:bookmarkEnd w:id="5"/>
    </w:p>
    <w:p w14:paraId="4B1A90DE" w14:textId="77777777" w:rsidR="004E3072" w:rsidRPr="0040414E" w:rsidRDefault="004E3072" w:rsidP="004E3072">
      <w:pPr>
        <w:spacing w:after="0" w:line="240" w:lineRule="auto"/>
        <w:ind w:firstLine="720"/>
        <w:jc w:val="both"/>
        <w:rPr>
          <w:rFonts w:ascii="Cambria" w:eastAsia="Times New Roman" w:hAnsi="Cambria" w:cs="Times New Roman"/>
          <w:sz w:val="20"/>
          <w:szCs w:val="20"/>
        </w:rPr>
      </w:pPr>
      <w:r w:rsidRPr="0040414E">
        <w:rPr>
          <w:rFonts w:ascii="Cambria" w:eastAsia="Times New Roman" w:hAnsi="Cambria" w:cs="Times New Roman"/>
          <w:sz w:val="20"/>
          <w:szCs w:val="20"/>
        </w:rPr>
        <w:t> </w:t>
      </w:r>
    </w:p>
    <w:p w14:paraId="553482CB" w14:textId="183386FC" w:rsidR="004E3072" w:rsidRPr="0040414E" w:rsidRDefault="004E3072" w:rsidP="004E3072">
      <w:pPr>
        <w:spacing w:after="0" w:line="240" w:lineRule="auto"/>
        <w:ind w:firstLine="720"/>
        <w:jc w:val="both"/>
        <w:rPr>
          <w:rFonts w:ascii="Cambria" w:eastAsia="Times New Roman" w:hAnsi="Cambria" w:cs="Times New Roman"/>
          <w:sz w:val="20"/>
          <w:szCs w:val="20"/>
        </w:rPr>
      </w:pPr>
      <w:r w:rsidRPr="0040414E">
        <w:rPr>
          <w:rFonts w:ascii="Cambria" w:eastAsia="Times New Roman" w:hAnsi="Cambria" w:cs="Times New Roman"/>
          <w:sz w:val="20"/>
          <w:szCs w:val="20"/>
        </w:rPr>
        <w:t xml:space="preserve">73.       Moreover, the Commission finds that the allegations of the petitioner regarding the acts of sexual violence to which she was subjected, in addition to being violations of the rights protected by the American Convention, would, if true, also be violations of the rights enshrined in the Convention to Prevent and Punish Torture and in the Convention of Belem do Pará. In point of fact, although the petitioner has not invoked them, on the basis of the principle of </w:t>
      </w:r>
      <w:r w:rsidRPr="0040414E">
        <w:rPr>
          <w:rFonts w:ascii="Cambria" w:eastAsia="Times New Roman" w:hAnsi="Cambria" w:cs="Times New Roman"/>
          <w:i/>
          <w:iCs/>
          <w:sz w:val="20"/>
          <w:szCs w:val="20"/>
        </w:rPr>
        <w:t>iura novit curia</w:t>
      </w:r>
      <w:r w:rsidR="0040414E" w:rsidRPr="0040414E">
        <w:rPr>
          <w:rStyle w:val="EndnoteReference"/>
          <w:rFonts w:ascii="Cambria" w:eastAsia="Times New Roman" w:hAnsi="Cambria" w:cs="Times New Roman"/>
          <w:i/>
          <w:iCs/>
          <w:sz w:val="20"/>
          <w:szCs w:val="20"/>
        </w:rPr>
        <w:endnoteReference w:id="7"/>
      </w:r>
      <w:r w:rsidRPr="0040414E">
        <w:rPr>
          <w:rFonts w:ascii="Cambria" w:eastAsia="Times New Roman" w:hAnsi="Cambria" w:cs="Times New Roman"/>
          <w:sz w:val="20"/>
          <w:szCs w:val="20"/>
        </w:rPr>
        <w:t>,</w:t>
      </w:r>
      <w:bookmarkStart w:id="6" w:name="_ftnref7"/>
      <w:bookmarkEnd w:id="6"/>
      <w:r w:rsidRPr="0040414E">
        <w:rPr>
          <w:rFonts w:ascii="Cambria" w:eastAsia="Times New Roman" w:hAnsi="Cambria" w:cs="Times New Roman"/>
          <w:sz w:val="20"/>
          <w:szCs w:val="20"/>
        </w:rPr>
        <w:t xml:space="preserve"> the IACHR considers that the facts described warrant a more precise and exhaustive examination at the merits stage with regard to the alleged violation of Articles 1, 6, and 8 of the Inter-American Convention to Prevent, Punish and Eradicate Torture, as well as Article 7 of the Inter-American Convention on the Prevention, Punishment, and Eradication of Violence Against Women </w:t>
      </w:r>
      <w:r w:rsidRPr="0040414E">
        <w:rPr>
          <w:rFonts w:ascii="Cambria" w:eastAsia="Times New Roman" w:hAnsi="Cambria" w:cs="Times New Roman"/>
          <w:sz w:val="20"/>
          <w:szCs w:val="20"/>
        </w:rPr>
        <w:lastRenderedPageBreak/>
        <w:t>(Convention of Belém do Pará). Finally, on the basis of the above-mentioned principle, the IACHR considers it appropriate to examine the compatibility of the norms applied to the trial of the alleged victim with Article 2 of the American Convention.</w:t>
      </w:r>
    </w:p>
    <w:p w14:paraId="5A8A8009" w14:textId="77777777" w:rsidR="004E3072" w:rsidRPr="0040414E" w:rsidRDefault="004E3072" w:rsidP="004E3072">
      <w:pPr>
        <w:spacing w:after="0" w:line="240" w:lineRule="auto"/>
        <w:ind w:firstLine="720"/>
        <w:jc w:val="both"/>
        <w:rPr>
          <w:rFonts w:ascii="Cambria" w:eastAsia="Times New Roman" w:hAnsi="Cambria" w:cs="Times New Roman"/>
          <w:sz w:val="20"/>
          <w:szCs w:val="20"/>
        </w:rPr>
      </w:pPr>
      <w:r w:rsidRPr="0040414E">
        <w:rPr>
          <w:rFonts w:ascii="Cambria" w:eastAsia="Times New Roman" w:hAnsi="Cambria" w:cs="Times New Roman"/>
          <w:sz w:val="20"/>
          <w:szCs w:val="20"/>
        </w:rPr>
        <w:t> </w:t>
      </w:r>
    </w:p>
    <w:p w14:paraId="0E5EAE64" w14:textId="77777777" w:rsidR="004E3072" w:rsidRPr="0040414E" w:rsidRDefault="004E3072" w:rsidP="004E3072">
      <w:pPr>
        <w:spacing w:after="0" w:line="240" w:lineRule="auto"/>
        <w:ind w:firstLine="720"/>
        <w:jc w:val="both"/>
        <w:rPr>
          <w:rFonts w:ascii="Cambria" w:eastAsia="Times New Roman" w:hAnsi="Cambria" w:cs="Times New Roman"/>
          <w:sz w:val="20"/>
          <w:szCs w:val="20"/>
        </w:rPr>
      </w:pPr>
      <w:r w:rsidRPr="0040414E">
        <w:rPr>
          <w:rFonts w:ascii="Cambria" w:eastAsia="Times New Roman" w:hAnsi="Cambria" w:cs="Times New Roman"/>
          <w:sz w:val="20"/>
          <w:szCs w:val="20"/>
        </w:rPr>
        <w:t>74.       However, the Commission finds that the petitioner alleges that the threats against her life and the imminent danger of an attempt on her life during her detention at the DINCOTE facilities amount to a violation of the right to life set forth in Article 4 of the Convention. The Commission, in accordance with the previous paragraphs, will consider such arguments at the merits stage in relation to the provisions of Article 5 (right to humane treatment) of the American Convention, and in relation to Articles 1, 6, and 8 of the Convention to Prevent and Punish Torture. On these grounds, the Commission finds the allegation of the violation of Article 4 of the Convention inadmissible.</w:t>
      </w:r>
    </w:p>
    <w:p w14:paraId="6154F2FD" w14:textId="77777777" w:rsidR="004E3072" w:rsidRPr="0040414E" w:rsidRDefault="004E3072" w:rsidP="004E3072">
      <w:pPr>
        <w:spacing w:after="0" w:line="240" w:lineRule="auto"/>
        <w:ind w:firstLine="720"/>
        <w:jc w:val="both"/>
        <w:rPr>
          <w:rFonts w:ascii="Cambria" w:eastAsia="Times New Roman" w:hAnsi="Cambria" w:cs="Times New Roman"/>
          <w:sz w:val="20"/>
          <w:szCs w:val="20"/>
        </w:rPr>
      </w:pPr>
      <w:r w:rsidRPr="0040414E">
        <w:rPr>
          <w:rFonts w:ascii="Cambria" w:eastAsia="Times New Roman" w:hAnsi="Cambria" w:cs="Times New Roman"/>
          <w:sz w:val="20"/>
          <w:szCs w:val="20"/>
        </w:rPr>
        <w:t> </w:t>
      </w:r>
    </w:p>
    <w:p w14:paraId="12FACAC0" w14:textId="77777777" w:rsidR="004E3072" w:rsidRPr="0040414E" w:rsidRDefault="004E3072" w:rsidP="004E3072">
      <w:pPr>
        <w:spacing w:after="0" w:line="240" w:lineRule="auto"/>
        <w:ind w:firstLine="720"/>
        <w:jc w:val="both"/>
        <w:rPr>
          <w:rFonts w:ascii="Cambria" w:eastAsia="Times New Roman" w:hAnsi="Cambria" w:cs="Times New Roman"/>
          <w:sz w:val="20"/>
          <w:szCs w:val="20"/>
        </w:rPr>
      </w:pPr>
      <w:r w:rsidRPr="0040414E">
        <w:rPr>
          <w:rFonts w:ascii="Cambria" w:eastAsia="Times New Roman" w:hAnsi="Cambria" w:cs="Times New Roman"/>
          <w:sz w:val="20"/>
          <w:szCs w:val="20"/>
        </w:rPr>
        <w:t xml:space="preserve">75.       Furthermore, the Commission considers that the petitioner did not substantiate independent facts to establish a </w:t>
      </w:r>
      <w:r w:rsidRPr="0040414E">
        <w:rPr>
          <w:rFonts w:ascii="Cambria" w:eastAsia="Times New Roman" w:hAnsi="Cambria" w:cs="Times New Roman"/>
          <w:i/>
          <w:iCs/>
          <w:sz w:val="20"/>
          <w:szCs w:val="20"/>
        </w:rPr>
        <w:t>prima facie</w:t>
      </w:r>
      <w:r w:rsidRPr="0040414E">
        <w:rPr>
          <w:rFonts w:ascii="Cambria" w:eastAsia="Times New Roman" w:hAnsi="Cambria" w:cs="Times New Roman"/>
          <w:sz w:val="20"/>
          <w:szCs w:val="20"/>
        </w:rPr>
        <w:t xml:space="preserve"> case for the possible violation of her rights to freedom of expression and to reply or make a correction as enshrined in Articles 13 and 14 of the American Convention. Consequently, the Commission declares inadmissible this element of the petition.</w:t>
      </w:r>
    </w:p>
    <w:p w14:paraId="3A40DE60" w14:textId="77777777" w:rsidR="004E3072" w:rsidRPr="0040414E" w:rsidRDefault="004E3072" w:rsidP="004E3072">
      <w:pPr>
        <w:spacing w:after="0" w:line="240" w:lineRule="auto"/>
        <w:ind w:firstLine="720"/>
        <w:jc w:val="both"/>
        <w:rPr>
          <w:rFonts w:ascii="Cambria" w:eastAsia="Times New Roman" w:hAnsi="Cambria" w:cs="Times New Roman"/>
          <w:sz w:val="20"/>
          <w:szCs w:val="20"/>
        </w:rPr>
      </w:pPr>
      <w:r w:rsidRPr="0040414E">
        <w:rPr>
          <w:rFonts w:ascii="Cambria" w:eastAsia="Times New Roman" w:hAnsi="Cambria" w:cs="Times New Roman"/>
          <w:sz w:val="20"/>
          <w:szCs w:val="20"/>
        </w:rPr>
        <w:t> </w:t>
      </w:r>
    </w:p>
    <w:p w14:paraId="659FCC4F" w14:textId="77777777" w:rsidR="004E3072" w:rsidRPr="0040414E" w:rsidRDefault="004E3072" w:rsidP="004E3072">
      <w:pPr>
        <w:spacing w:after="0" w:line="240" w:lineRule="auto"/>
        <w:ind w:firstLine="720"/>
        <w:jc w:val="both"/>
        <w:rPr>
          <w:rFonts w:ascii="Cambria" w:eastAsia="Times New Roman" w:hAnsi="Cambria" w:cs="Times New Roman"/>
          <w:sz w:val="20"/>
          <w:szCs w:val="20"/>
        </w:rPr>
      </w:pPr>
      <w:r w:rsidRPr="0040414E">
        <w:rPr>
          <w:rFonts w:ascii="Cambria" w:eastAsia="Times New Roman" w:hAnsi="Cambria" w:cs="Times New Roman"/>
          <w:sz w:val="20"/>
          <w:szCs w:val="20"/>
        </w:rPr>
        <w:t xml:space="preserve">76.       In consideration of the above, the IACHR concludes that the petitioner has </w:t>
      </w:r>
      <w:r w:rsidRPr="0040414E">
        <w:rPr>
          <w:rFonts w:ascii="Cambria" w:eastAsia="Times New Roman" w:hAnsi="Cambria" w:cs="Times New Roman"/>
          <w:i/>
          <w:iCs/>
          <w:sz w:val="20"/>
          <w:szCs w:val="20"/>
        </w:rPr>
        <w:t>prima facie</w:t>
      </w:r>
      <w:r w:rsidRPr="0040414E">
        <w:rPr>
          <w:rFonts w:ascii="Cambria" w:eastAsia="Times New Roman" w:hAnsi="Cambria" w:cs="Times New Roman"/>
          <w:sz w:val="20"/>
          <w:szCs w:val="20"/>
        </w:rPr>
        <w:t xml:space="preserve"> established the elements required according to Article 47.b of the American Convention, with regard to the alleged violations of the rights enshrined in Articles 5, 7, 8, 9, 11, and 25 of the American Convention, all in relation to the general obligation to respect and protect established by Article 1.1 and with the duty to adopt domestic legal effects established in Article 2, both found in the Convention. For its part, the IACHR concludes that by virtue of the principle of </w:t>
      </w:r>
      <w:r w:rsidRPr="0040414E">
        <w:rPr>
          <w:rFonts w:ascii="Cambria" w:eastAsia="Times New Roman" w:hAnsi="Cambria" w:cs="Times New Roman"/>
          <w:i/>
          <w:iCs/>
          <w:sz w:val="20"/>
          <w:szCs w:val="20"/>
        </w:rPr>
        <w:t>iura novit curia</w:t>
      </w:r>
      <w:r w:rsidRPr="0040414E">
        <w:rPr>
          <w:rFonts w:ascii="Cambria" w:eastAsia="Times New Roman" w:hAnsi="Cambria" w:cs="Times New Roman"/>
          <w:sz w:val="20"/>
          <w:szCs w:val="20"/>
        </w:rPr>
        <w:t>, it will proceed to examine the alleged violation of Articles 1, 6, and 8 of the Convention to Prevent and Punish Torture; and Article 7 of the Convention of Belém do Pará at the corresponding merits stage. Finally, the Commission concludes that the petition does not include sufficient allegations of independent violation of the rights protected by Articles 4, 13, and 14 of the American Convention.</w:t>
      </w:r>
      <w:r w:rsidRPr="0040414E">
        <w:rPr>
          <w:rFonts w:ascii="Cambria" w:eastAsia="Times New Roman" w:hAnsi="Cambria" w:cs="Times New Roman"/>
          <w:i/>
          <w:iCs/>
          <w:sz w:val="20"/>
          <w:szCs w:val="20"/>
        </w:rPr>
        <w:t xml:space="preserve"> </w:t>
      </w:r>
    </w:p>
    <w:p w14:paraId="3E6DDED2" w14:textId="77777777" w:rsidR="004E3072" w:rsidRPr="0040414E" w:rsidRDefault="004E3072" w:rsidP="004E3072">
      <w:pPr>
        <w:spacing w:after="0" w:line="240" w:lineRule="auto"/>
        <w:ind w:firstLine="720"/>
        <w:jc w:val="both"/>
        <w:rPr>
          <w:rFonts w:ascii="Cambria" w:eastAsia="Times New Roman" w:hAnsi="Cambria" w:cs="Times New Roman"/>
          <w:sz w:val="20"/>
          <w:szCs w:val="20"/>
        </w:rPr>
      </w:pPr>
      <w:r w:rsidRPr="0040414E">
        <w:rPr>
          <w:rFonts w:ascii="Cambria" w:eastAsia="Times New Roman" w:hAnsi="Cambria" w:cs="Times New Roman"/>
          <w:sz w:val="20"/>
          <w:szCs w:val="20"/>
        </w:rPr>
        <w:t> </w:t>
      </w:r>
    </w:p>
    <w:p w14:paraId="1809FC40" w14:textId="77777777" w:rsidR="004E3072" w:rsidRPr="0040414E" w:rsidRDefault="004E3072" w:rsidP="004E3072">
      <w:pPr>
        <w:keepNext/>
        <w:spacing w:after="0" w:line="240" w:lineRule="auto"/>
        <w:ind w:firstLine="720"/>
        <w:jc w:val="both"/>
        <w:outlineLvl w:val="1"/>
        <w:rPr>
          <w:rFonts w:ascii="Cambria" w:eastAsia="Times New Roman" w:hAnsi="Cambria" w:cs="Arial"/>
          <w:b/>
          <w:bCs/>
          <w:i/>
          <w:iCs/>
          <w:sz w:val="20"/>
          <w:szCs w:val="20"/>
        </w:rPr>
      </w:pPr>
      <w:r w:rsidRPr="0040414E">
        <w:rPr>
          <w:rFonts w:ascii="Cambria" w:eastAsia="Times New Roman" w:hAnsi="Cambria" w:cs="Arial"/>
          <w:b/>
          <w:bCs/>
          <w:sz w:val="20"/>
          <w:szCs w:val="20"/>
        </w:rPr>
        <w:t>V.         CONCLUSIONS</w:t>
      </w:r>
    </w:p>
    <w:p w14:paraId="521EF48C" w14:textId="77777777" w:rsidR="004E3072" w:rsidRPr="0040414E" w:rsidRDefault="004E3072" w:rsidP="004E3072">
      <w:pPr>
        <w:spacing w:after="0" w:line="240" w:lineRule="auto"/>
        <w:ind w:firstLine="720"/>
        <w:jc w:val="both"/>
        <w:rPr>
          <w:rFonts w:ascii="Cambria" w:eastAsia="Times New Roman" w:hAnsi="Cambria" w:cs="Times New Roman"/>
          <w:sz w:val="20"/>
          <w:szCs w:val="20"/>
        </w:rPr>
      </w:pPr>
      <w:r w:rsidRPr="0040414E">
        <w:rPr>
          <w:rFonts w:ascii="Cambria" w:eastAsia="Times New Roman" w:hAnsi="Cambria" w:cs="Times New Roman"/>
          <w:b/>
          <w:bCs/>
          <w:sz w:val="20"/>
          <w:szCs w:val="20"/>
        </w:rPr>
        <w:t> </w:t>
      </w:r>
    </w:p>
    <w:p w14:paraId="08987BC6" w14:textId="77777777" w:rsidR="004E3072" w:rsidRPr="0040414E" w:rsidRDefault="004E3072" w:rsidP="004E3072">
      <w:pPr>
        <w:spacing w:after="0" w:line="240" w:lineRule="auto"/>
        <w:ind w:firstLine="720"/>
        <w:jc w:val="both"/>
        <w:rPr>
          <w:rFonts w:ascii="Cambria" w:eastAsia="Times New Roman" w:hAnsi="Cambria" w:cs="Times New Roman"/>
          <w:sz w:val="20"/>
          <w:szCs w:val="20"/>
        </w:rPr>
      </w:pPr>
      <w:r w:rsidRPr="0040414E">
        <w:rPr>
          <w:rFonts w:ascii="Cambria" w:eastAsia="Times New Roman" w:hAnsi="Cambria" w:cs="Times New Roman"/>
          <w:sz w:val="20"/>
          <w:szCs w:val="20"/>
        </w:rPr>
        <w:t>77.       The Commission concludes that it has competence to examine the complaints lodged by the petitioner in relation to the alleged violation of rights protected under Articles 5 (Humane Treatment), 7 (Personal Liberty), 8 (Fair Trial), 9 (Freedom from ex Post Facto Laws), 11 (Privacy), and 25 (Judicial Protection) of the American Convention on Human Rights, in line with the general obligation to respect and protect established in Article 1.1 and with the duty of domestic legal effects established in Article 2, both of the aforementioned international instrument, to the detriment of the alleged victim. Furthermore, the Commission concludes that it is competent to examine at the merits stage the alleged violations of Articles 1, 6, and 8 of the Inter-American Convention to Prevent and Punish Torture, and Article 7 of the Convention of Belém do Pará, in accordance with the requirements enshrined in Articles 46 and 47 of the American Convention.</w:t>
      </w:r>
    </w:p>
    <w:p w14:paraId="5CD11765" w14:textId="77777777" w:rsidR="004E3072" w:rsidRPr="0040414E" w:rsidRDefault="004E3072" w:rsidP="004E3072">
      <w:pPr>
        <w:spacing w:after="0" w:line="240" w:lineRule="auto"/>
        <w:ind w:firstLine="720"/>
        <w:jc w:val="both"/>
        <w:rPr>
          <w:rFonts w:ascii="Cambria" w:eastAsia="Times New Roman" w:hAnsi="Cambria" w:cs="Times New Roman"/>
          <w:sz w:val="20"/>
          <w:szCs w:val="20"/>
        </w:rPr>
      </w:pPr>
      <w:r w:rsidRPr="0040414E">
        <w:rPr>
          <w:rFonts w:ascii="Cambria" w:eastAsia="Times New Roman" w:hAnsi="Cambria" w:cs="Times New Roman"/>
          <w:sz w:val="20"/>
          <w:szCs w:val="20"/>
        </w:rPr>
        <w:t> </w:t>
      </w:r>
    </w:p>
    <w:p w14:paraId="5C7B6DEF" w14:textId="77777777" w:rsidR="004E3072" w:rsidRPr="0040414E" w:rsidRDefault="004E3072" w:rsidP="004E3072">
      <w:pPr>
        <w:spacing w:after="0" w:line="240" w:lineRule="auto"/>
        <w:ind w:firstLine="720"/>
        <w:jc w:val="both"/>
        <w:rPr>
          <w:rFonts w:ascii="Cambria" w:eastAsia="Times New Roman" w:hAnsi="Cambria" w:cs="Times New Roman"/>
          <w:sz w:val="20"/>
          <w:szCs w:val="20"/>
        </w:rPr>
      </w:pPr>
      <w:r w:rsidRPr="0040414E">
        <w:rPr>
          <w:rFonts w:ascii="Cambria" w:eastAsia="Times New Roman" w:hAnsi="Cambria" w:cs="Times New Roman"/>
          <w:sz w:val="20"/>
          <w:szCs w:val="20"/>
        </w:rPr>
        <w:t>78.       Based on the foregoing considerations of fact and law, and without prejudging the merits of the case:</w:t>
      </w:r>
    </w:p>
    <w:p w14:paraId="0635476A" w14:textId="77777777" w:rsidR="004E3072" w:rsidRPr="0040414E" w:rsidRDefault="004E3072" w:rsidP="004E3072">
      <w:pPr>
        <w:spacing w:after="0" w:line="240" w:lineRule="auto"/>
        <w:rPr>
          <w:rFonts w:ascii="Cambria" w:eastAsia="Times New Roman" w:hAnsi="Cambria" w:cs="Times New Roman"/>
          <w:sz w:val="20"/>
          <w:szCs w:val="20"/>
        </w:rPr>
      </w:pPr>
      <w:r w:rsidRPr="0040414E">
        <w:rPr>
          <w:rFonts w:ascii="Cambria" w:eastAsia="Times New Roman" w:hAnsi="Cambria" w:cs="Times New Roman"/>
          <w:sz w:val="20"/>
          <w:szCs w:val="20"/>
        </w:rPr>
        <w:t> </w:t>
      </w:r>
    </w:p>
    <w:p w14:paraId="45015BF7" w14:textId="77777777" w:rsidR="004E3072" w:rsidRPr="0040414E" w:rsidRDefault="004E3072" w:rsidP="004E3072">
      <w:pPr>
        <w:spacing w:after="0" w:line="240" w:lineRule="auto"/>
        <w:jc w:val="center"/>
        <w:rPr>
          <w:rFonts w:ascii="Cambria" w:eastAsia="Times New Roman" w:hAnsi="Cambria" w:cs="Times New Roman"/>
          <w:sz w:val="20"/>
          <w:szCs w:val="20"/>
        </w:rPr>
      </w:pPr>
      <w:r w:rsidRPr="0040414E">
        <w:rPr>
          <w:rFonts w:ascii="Cambria" w:eastAsia="Times New Roman" w:hAnsi="Cambria" w:cs="Times New Roman"/>
          <w:b/>
          <w:bCs/>
          <w:sz w:val="20"/>
          <w:szCs w:val="20"/>
        </w:rPr>
        <w:t>THE INTER-AMERICAN COMMISSION ON HUMAN RIGHTS,</w:t>
      </w:r>
    </w:p>
    <w:p w14:paraId="6031DDE2" w14:textId="77777777" w:rsidR="004E3072" w:rsidRPr="0040414E" w:rsidRDefault="004E3072" w:rsidP="004E3072">
      <w:pPr>
        <w:spacing w:after="0" w:line="240" w:lineRule="auto"/>
        <w:jc w:val="center"/>
        <w:rPr>
          <w:rFonts w:ascii="Cambria" w:eastAsia="Times New Roman" w:hAnsi="Cambria" w:cs="Times New Roman"/>
          <w:sz w:val="20"/>
          <w:szCs w:val="20"/>
        </w:rPr>
      </w:pPr>
      <w:r w:rsidRPr="0040414E">
        <w:rPr>
          <w:rFonts w:ascii="Cambria" w:eastAsia="Times New Roman" w:hAnsi="Cambria" w:cs="Times New Roman"/>
          <w:b/>
          <w:bCs/>
          <w:sz w:val="20"/>
          <w:szCs w:val="20"/>
        </w:rPr>
        <w:t> </w:t>
      </w:r>
    </w:p>
    <w:p w14:paraId="741A080E" w14:textId="77777777" w:rsidR="004E3072" w:rsidRPr="0040414E" w:rsidRDefault="004E3072" w:rsidP="004E3072">
      <w:pPr>
        <w:spacing w:after="0" w:line="240" w:lineRule="auto"/>
        <w:rPr>
          <w:rFonts w:ascii="Cambria" w:eastAsia="Times New Roman" w:hAnsi="Cambria" w:cs="Times New Roman"/>
          <w:sz w:val="20"/>
          <w:szCs w:val="20"/>
        </w:rPr>
      </w:pPr>
      <w:r w:rsidRPr="0040414E">
        <w:rPr>
          <w:rFonts w:ascii="Cambria" w:eastAsia="Times New Roman" w:hAnsi="Cambria" w:cs="Times New Roman"/>
          <w:b/>
          <w:bCs/>
          <w:sz w:val="20"/>
          <w:szCs w:val="20"/>
        </w:rPr>
        <w:t>DECIDES:</w:t>
      </w:r>
    </w:p>
    <w:p w14:paraId="25B402F0" w14:textId="77777777" w:rsidR="004E3072" w:rsidRPr="0040414E" w:rsidRDefault="004E3072" w:rsidP="004E3072">
      <w:pPr>
        <w:spacing w:after="0" w:line="240" w:lineRule="auto"/>
        <w:rPr>
          <w:rFonts w:ascii="Cambria" w:eastAsia="Times New Roman" w:hAnsi="Cambria" w:cs="Times New Roman"/>
          <w:sz w:val="20"/>
          <w:szCs w:val="20"/>
        </w:rPr>
      </w:pPr>
      <w:r w:rsidRPr="0040414E">
        <w:rPr>
          <w:rFonts w:ascii="Cambria" w:eastAsia="Times New Roman" w:hAnsi="Cambria" w:cs="Times New Roman"/>
          <w:b/>
          <w:bCs/>
          <w:sz w:val="20"/>
          <w:szCs w:val="20"/>
        </w:rPr>
        <w:t> </w:t>
      </w:r>
    </w:p>
    <w:p w14:paraId="05E182CA" w14:textId="77DC226B" w:rsidR="004E3072" w:rsidRPr="0040414E" w:rsidRDefault="004E3072" w:rsidP="004E3072">
      <w:pPr>
        <w:spacing w:after="0" w:line="240" w:lineRule="auto"/>
        <w:ind w:firstLine="720"/>
        <w:jc w:val="both"/>
        <w:rPr>
          <w:rFonts w:ascii="Cambria" w:eastAsia="Times New Roman" w:hAnsi="Cambria" w:cs="Times New Roman"/>
          <w:sz w:val="20"/>
          <w:szCs w:val="20"/>
        </w:rPr>
      </w:pPr>
      <w:r w:rsidRPr="0040414E">
        <w:rPr>
          <w:rFonts w:ascii="Cambria" w:eastAsia="Times New Roman" w:hAnsi="Cambria" w:cs="Times New Roman"/>
          <w:sz w:val="20"/>
          <w:szCs w:val="20"/>
        </w:rPr>
        <w:t xml:space="preserve">1.         To declare this case admissible in relation to the violation of rights protected under Articles 5, 7, 8, 9, 11 and 25 of the American Convention, in line with Articles 1.1 and 2 of the aforementioned international </w:t>
      </w:r>
      <w:r w:rsidR="00567038" w:rsidRPr="0040414E">
        <w:rPr>
          <w:rFonts w:ascii="Cambria" w:eastAsia="Times New Roman" w:hAnsi="Cambria" w:cs="Times New Roman"/>
          <w:sz w:val="20"/>
          <w:szCs w:val="20"/>
        </w:rPr>
        <w:t>instrument</w:t>
      </w:r>
      <w:r w:rsidRPr="0040414E">
        <w:rPr>
          <w:rFonts w:ascii="Cambria" w:eastAsia="Times New Roman" w:hAnsi="Cambria" w:cs="Times New Roman"/>
          <w:sz w:val="20"/>
          <w:szCs w:val="20"/>
        </w:rPr>
        <w:t>, to the detriment of the alleged victim.</w:t>
      </w:r>
    </w:p>
    <w:p w14:paraId="37632B71" w14:textId="77777777" w:rsidR="004E3072" w:rsidRPr="0040414E" w:rsidRDefault="004E3072" w:rsidP="004E3072">
      <w:pPr>
        <w:spacing w:after="0" w:line="240" w:lineRule="auto"/>
        <w:ind w:firstLine="720"/>
        <w:jc w:val="both"/>
        <w:rPr>
          <w:rFonts w:ascii="Cambria" w:eastAsia="Times New Roman" w:hAnsi="Cambria" w:cs="Times New Roman"/>
          <w:sz w:val="20"/>
          <w:szCs w:val="20"/>
        </w:rPr>
      </w:pPr>
      <w:r w:rsidRPr="0040414E">
        <w:rPr>
          <w:rFonts w:ascii="Cambria" w:eastAsia="Times New Roman" w:hAnsi="Cambria" w:cs="Times New Roman"/>
          <w:sz w:val="20"/>
          <w:szCs w:val="20"/>
        </w:rPr>
        <w:t> </w:t>
      </w:r>
    </w:p>
    <w:p w14:paraId="72866065" w14:textId="77777777" w:rsidR="004E3072" w:rsidRPr="0040414E" w:rsidRDefault="004E3072" w:rsidP="004E3072">
      <w:pPr>
        <w:spacing w:after="0" w:line="240" w:lineRule="auto"/>
        <w:ind w:firstLine="720"/>
        <w:jc w:val="both"/>
        <w:rPr>
          <w:rFonts w:ascii="Cambria" w:eastAsia="Times New Roman" w:hAnsi="Cambria" w:cs="Times New Roman"/>
          <w:sz w:val="20"/>
          <w:szCs w:val="20"/>
        </w:rPr>
      </w:pPr>
      <w:r w:rsidRPr="0040414E">
        <w:rPr>
          <w:rFonts w:ascii="Cambria" w:eastAsia="Times New Roman" w:hAnsi="Cambria" w:cs="Times New Roman"/>
          <w:sz w:val="20"/>
          <w:szCs w:val="20"/>
        </w:rPr>
        <w:t>2.         To declare this case admissible in relation to Articles 1, 6, and 8 of the Convention to Prevent and Punish Torture and to Article 7 of the Convention of Belém do Pará, to the detriment of the alleged victim.</w:t>
      </w:r>
    </w:p>
    <w:p w14:paraId="282CF46F" w14:textId="77777777" w:rsidR="004E3072" w:rsidRPr="0040414E" w:rsidRDefault="004E3072" w:rsidP="004E3072">
      <w:pPr>
        <w:spacing w:after="0" w:line="240" w:lineRule="auto"/>
        <w:ind w:firstLine="720"/>
        <w:jc w:val="both"/>
        <w:rPr>
          <w:rFonts w:ascii="Cambria" w:eastAsia="Times New Roman" w:hAnsi="Cambria" w:cs="Times New Roman"/>
          <w:sz w:val="20"/>
          <w:szCs w:val="20"/>
        </w:rPr>
      </w:pPr>
      <w:r w:rsidRPr="0040414E">
        <w:rPr>
          <w:rFonts w:ascii="Cambria" w:eastAsia="Times New Roman" w:hAnsi="Cambria" w:cs="Times New Roman"/>
          <w:sz w:val="20"/>
          <w:szCs w:val="20"/>
        </w:rPr>
        <w:t> </w:t>
      </w:r>
    </w:p>
    <w:p w14:paraId="5FAA15F9" w14:textId="77777777" w:rsidR="004E3072" w:rsidRPr="0040414E" w:rsidRDefault="004E3072" w:rsidP="004E3072">
      <w:pPr>
        <w:spacing w:after="0" w:line="240" w:lineRule="auto"/>
        <w:ind w:firstLine="720"/>
        <w:jc w:val="both"/>
        <w:rPr>
          <w:rFonts w:ascii="Cambria" w:eastAsia="Times New Roman" w:hAnsi="Cambria" w:cs="Times New Roman"/>
          <w:sz w:val="20"/>
          <w:szCs w:val="20"/>
        </w:rPr>
      </w:pPr>
      <w:r w:rsidRPr="0040414E">
        <w:rPr>
          <w:rFonts w:ascii="Cambria" w:eastAsia="Times New Roman" w:hAnsi="Cambria" w:cs="Times New Roman"/>
          <w:sz w:val="20"/>
          <w:szCs w:val="20"/>
        </w:rPr>
        <w:lastRenderedPageBreak/>
        <w:t>3.         To declare this case inadmissible in relation to Articles 4, 13, and 14 of the American Convention, to the detriment of the alleged victim.</w:t>
      </w:r>
    </w:p>
    <w:p w14:paraId="1B19CE85" w14:textId="77777777" w:rsidR="004E3072" w:rsidRPr="0040414E" w:rsidRDefault="004E3072" w:rsidP="004E3072">
      <w:pPr>
        <w:spacing w:after="0" w:line="240" w:lineRule="auto"/>
        <w:rPr>
          <w:rFonts w:ascii="Cambria" w:eastAsia="Times New Roman" w:hAnsi="Cambria" w:cs="Times New Roman"/>
          <w:sz w:val="20"/>
          <w:szCs w:val="20"/>
        </w:rPr>
      </w:pPr>
      <w:r w:rsidRPr="0040414E">
        <w:rPr>
          <w:rFonts w:ascii="Cambria" w:eastAsia="Times New Roman" w:hAnsi="Cambria" w:cs="Times New Roman"/>
          <w:sz w:val="20"/>
          <w:szCs w:val="20"/>
        </w:rPr>
        <w:t> </w:t>
      </w:r>
    </w:p>
    <w:p w14:paraId="48148EB8" w14:textId="77777777" w:rsidR="004E3072" w:rsidRPr="0040414E" w:rsidRDefault="004E3072" w:rsidP="004E3072">
      <w:pPr>
        <w:spacing w:after="0" w:line="240" w:lineRule="auto"/>
        <w:ind w:firstLine="720"/>
        <w:jc w:val="both"/>
        <w:rPr>
          <w:rFonts w:ascii="Cambria" w:eastAsia="Times New Roman" w:hAnsi="Cambria" w:cs="Times New Roman"/>
          <w:sz w:val="20"/>
          <w:szCs w:val="20"/>
        </w:rPr>
      </w:pPr>
      <w:r w:rsidRPr="0040414E">
        <w:rPr>
          <w:rFonts w:ascii="Cambria" w:eastAsia="Times New Roman" w:hAnsi="Cambria" w:cs="Times New Roman"/>
          <w:sz w:val="20"/>
          <w:szCs w:val="20"/>
        </w:rPr>
        <w:t>4.         To give notice of this decision to the Peruvian State and to the Petitioner.</w:t>
      </w:r>
    </w:p>
    <w:p w14:paraId="57B410D8" w14:textId="77777777" w:rsidR="004E3072" w:rsidRPr="0040414E" w:rsidRDefault="004E3072" w:rsidP="004E3072">
      <w:pPr>
        <w:spacing w:after="0" w:line="240" w:lineRule="auto"/>
        <w:ind w:firstLine="720"/>
        <w:jc w:val="both"/>
        <w:rPr>
          <w:rFonts w:ascii="Cambria" w:eastAsia="Times New Roman" w:hAnsi="Cambria" w:cs="Times New Roman"/>
          <w:sz w:val="20"/>
          <w:szCs w:val="20"/>
        </w:rPr>
      </w:pPr>
      <w:r w:rsidRPr="0040414E">
        <w:rPr>
          <w:rFonts w:ascii="Cambria" w:eastAsia="Times New Roman" w:hAnsi="Cambria" w:cs="Times New Roman"/>
          <w:sz w:val="20"/>
          <w:szCs w:val="20"/>
        </w:rPr>
        <w:t> </w:t>
      </w:r>
    </w:p>
    <w:p w14:paraId="31F70CCE" w14:textId="77777777" w:rsidR="004E3072" w:rsidRPr="0040414E" w:rsidRDefault="004E3072" w:rsidP="004E3072">
      <w:pPr>
        <w:spacing w:after="0" w:line="240" w:lineRule="auto"/>
        <w:ind w:firstLine="720"/>
        <w:jc w:val="both"/>
        <w:rPr>
          <w:rFonts w:ascii="Cambria" w:eastAsia="Times New Roman" w:hAnsi="Cambria" w:cs="Times New Roman"/>
          <w:sz w:val="20"/>
          <w:szCs w:val="20"/>
        </w:rPr>
      </w:pPr>
      <w:r w:rsidRPr="0040414E">
        <w:rPr>
          <w:rFonts w:ascii="Cambria" w:eastAsia="Times New Roman" w:hAnsi="Cambria" w:cs="Times New Roman"/>
          <w:sz w:val="20"/>
          <w:szCs w:val="20"/>
        </w:rPr>
        <w:t>5.         To continue analysis of the merits of the case.</w:t>
      </w:r>
    </w:p>
    <w:p w14:paraId="6DB3089C" w14:textId="77777777" w:rsidR="004E3072" w:rsidRPr="0040414E" w:rsidRDefault="004E3072" w:rsidP="004E3072">
      <w:pPr>
        <w:spacing w:after="0" w:line="240" w:lineRule="auto"/>
        <w:ind w:firstLine="720"/>
        <w:jc w:val="both"/>
        <w:rPr>
          <w:rFonts w:ascii="Cambria" w:eastAsia="Times New Roman" w:hAnsi="Cambria" w:cs="Times New Roman"/>
          <w:sz w:val="20"/>
          <w:szCs w:val="20"/>
        </w:rPr>
      </w:pPr>
      <w:r w:rsidRPr="0040414E">
        <w:rPr>
          <w:rFonts w:ascii="Cambria" w:eastAsia="Times New Roman" w:hAnsi="Cambria" w:cs="Times New Roman"/>
          <w:sz w:val="20"/>
          <w:szCs w:val="20"/>
        </w:rPr>
        <w:t> </w:t>
      </w:r>
    </w:p>
    <w:p w14:paraId="085E3758" w14:textId="77777777" w:rsidR="004E3072" w:rsidRPr="0040414E" w:rsidRDefault="004E3072" w:rsidP="004E3072">
      <w:pPr>
        <w:spacing w:after="0" w:line="240" w:lineRule="auto"/>
        <w:ind w:firstLine="720"/>
        <w:jc w:val="both"/>
        <w:rPr>
          <w:rFonts w:ascii="Cambria" w:eastAsia="Times New Roman" w:hAnsi="Cambria" w:cs="Times New Roman"/>
          <w:sz w:val="20"/>
          <w:szCs w:val="20"/>
        </w:rPr>
      </w:pPr>
      <w:r w:rsidRPr="0040414E">
        <w:rPr>
          <w:rFonts w:ascii="Cambria" w:eastAsia="Times New Roman" w:hAnsi="Cambria" w:cs="Times New Roman"/>
          <w:sz w:val="20"/>
          <w:szCs w:val="20"/>
        </w:rPr>
        <w:t>6.         To publish this decision and include it in its Annual Report to the General Assembly of the OAS.</w:t>
      </w:r>
    </w:p>
    <w:p w14:paraId="217DE963" w14:textId="77777777" w:rsidR="004E3072" w:rsidRPr="0040414E" w:rsidRDefault="004E3072" w:rsidP="004E3072">
      <w:pPr>
        <w:spacing w:after="0" w:line="240" w:lineRule="auto"/>
        <w:ind w:firstLine="720"/>
        <w:jc w:val="both"/>
        <w:rPr>
          <w:rFonts w:ascii="Cambria" w:eastAsia="Times New Roman" w:hAnsi="Cambria" w:cs="Times New Roman"/>
          <w:sz w:val="20"/>
          <w:szCs w:val="20"/>
        </w:rPr>
      </w:pPr>
      <w:r w:rsidRPr="0040414E">
        <w:rPr>
          <w:rFonts w:ascii="Cambria" w:eastAsia="Times New Roman" w:hAnsi="Cambria" w:cs="Times New Roman"/>
          <w:sz w:val="20"/>
          <w:szCs w:val="20"/>
        </w:rPr>
        <w:t> </w:t>
      </w:r>
    </w:p>
    <w:p w14:paraId="766F3A34" w14:textId="77777777" w:rsidR="004E3072" w:rsidRPr="0040414E" w:rsidRDefault="004E3072" w:rsidP="004E3072">
      <w:pPr>
        <w:spacing w:after="0" w:line="240" w:lineRule="auto"/>
        <w:ind w:firstLine="720"/>
        <w:jc w:val="both"/>
        <w:rPr>
          <w:rFonts w:ascii="Cambria" w:eastAsia="Times New Roman" w:hAnsi="Cambria" w:cs="Times New Roman"/>
          <w:sz w:val="20"/>
          <w:szCs w:val="20"/>
        </w:rPr>
      </w:pPr>
      <w:r w:rsidRPr="0040414E">
        <w:rPr>
          <w:rFonts w:ascii="Cambria" w:eastAsia="Times New Roman" w:hAnsi="Cambria" w:cs="Times New Roman"/>
          <w:spacing w:val="-2"/>
          <w:sz w:val="20"/>
          <w:szCs w:val="20"/>
        </w:rPr>
        <w:t>Done and signed in the city of Washington, D.C., on the 14</w:t>
      </w:r>
      <w:r w:rsidRPr="0040414E">
        <w:rPr>
          <w:rFonts w:ascii="Cambria" w:eastAsia="Times New Roman" w:hAnsi="Cambria" w:cs="Times New Roman"/>
          <w:spacing w:val="-2"/>
          <w:sz w:val="20"/>
          <w:szCs w:val="20"/>
          <w:vertAlign w:val="superscript"/>
        </w:rPr>
        <w:t>th</w:t>
      </w:r>
      <w:r w:rsidRPr="0040414E">
        <w:rPr>
          <w:rFonts w:ascii="Cambria" w:eastAsia="Times New Roman" w:hAnsi="Cambria" w:cs="Times New Roman"/>
          <w:spacing w:val="-2"/>
          <w:sz w:val="20"/>
          <w:szCs w:val="20"/>
        </w:rPr>
        <w:t xml:space="preserve"> day of the month of March 2008.  (Signed): Paolo G. Carozza, Chairman; Luz Patricia Mejía Guerrero, First Chairwoman; Felipe González, Second Vice-Chairman;</w:t>
      </w:r>
      <w:r w:rsidRPr="0040414E">
        <w:rPr>
          <w:rFonts w:ascii="Cambria" w:eastAsia="Times New Roman" w:hAnsi="Cambria" w:cs="Times New Roman"/>
          <w:sz w:val="20"/>
          <w:szCs w:val="20"/>
        </w:rPr>
        <w:t xml:space="preserve"> </w:t>
      </w:r>
      <w:r w:rsidRPr="0040414E">
        <w:rPr>
          <w:rFonts w:ascii="Cambria" w:eastAsia="Times New Roman" w:hAnsi="Cambria" w:cs="Times New Roman"/>
          <w:spacing w:val="-2"/>
          <w:sz w:val="20"/>
          <w:szCs w:val="20"/>
        </w:rPr>
        <w:t>Sir Clare K. Roberts, Florentín Meléndez</w:t>
      </w:r>
      <w:r w:rsidRPr="0040414E">
        <w:rPr>
          <w:rFonts w:ascii="Cambria" w:eastAsia="Times New Roman" w:hAnsi="Cambria" w:cs="Times New Roman"/>
          <w:sz w:val="20"/>
          <w:szCs w:val="20"/>
        </w:rPr>
        <w:t xml:space="preserve"> </w:t>
      </w:r>
      <w:r w:rsidRPr="0040414E">
        <w:rPr>
          <w:rFonts w:ascii="Cambria" w:eastAsia="Times New Roman" w:hAnsi="Cambria" w:cs="Times New Roman"/>
          <w:spacing w:val="-2"/>
          <w:sz w:val="20"/>
          <w:szCs w:val="20"/>
        </w:rPr>
        <w:t>and Víctor E. Abramovich, members of the Commission.</w:t>
      </w:r>
    </w:p>
    <w:p w14:paraId="585D21BF" w14:textId="77777777" w:rsidR="00D00D33" w:rsidRDefault="00D00D33" w:rsidP="004E3072">
      <w:pPr>
        <w:spacing w:after="60" w:line="240" w:lineRule="auto"/>
        <w:ind w:firstLine="720"/>
        <w:jc w:val="both"/>
        <w:rPr>
          <w:rFonts w:ascii="Univers" w:eastAsia="Times New Roman" w:hAnsi="Univers" w:cs="Times New Roman"/>
          <w:sz w:val="16"/>
          <w:szCs w:val="16"/>
        </w:rPr>
      </w:pPr>
      <w:bookmarkStart w:id="7" w:name="_ftn1"/>
      <w:bookmarkStart w:id="8" w:name="_ftn2"/>
      <w:bookmarkStart w:id="9" w:name="_ftn3"/>
      <w:bookmarkEnd w:id="7"/>
      <w:bookmarkEnd w:id="8"/>
      <w:bookmarkEnd w:id="9"/>
    </w:p>
    <w:sectPr w:rsidR="00D00D33">
      <w:footnotePr>
        <w:pos w:val="beneathText"/>
      </w:footnotePr>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B44BBC" w14:textId="77777777" w:rsidR="00D2141B" w:rsidRDefault="00D2141B" w:rsidP="00DE1EF5">
      <w:pPr>
        <w:spacing w:after="0" w:line="240" w:lineRule="auto"/>
      </w:pPr>
      <w:r>
        <w:separator/>
      </w:r>
    </w:p>
  </w:endnote>
  <w:endnote w:type="continuationSeparator" w:id="0">
    <w:p w14:paraId="6D026CF8" w14:textId="77777777" w:rsidR="00D2141B" w:rsidRDefault="00D2141B" w:rsidP="00DE1EF5">
      <w:pPr>
        <w:spacing w:after="0" w:line="240" w:lineRule="auto"/>
      </w:pPr>
      <w:r>
        <w:continuationSeparator/>
      </w:r>
    </w:p>
  </w:endnote>
  <w:endnote w:id="1">
    <w:p w14:paraId="349DDD81" w14:textId="14130305" w:rsidR="00DE1EF5" w:rsidRPr="00D00D33" w:rsidRDefault="00DE1EF5" w:rsidP="00D00D33">
      <w:pPr>
        <w:spacing w:after="60" w:line="240" w:lineRule="auto"/>
        <w:ind w:firstLine="720"/>
        <w:jc w:val="both"/>
        <w:rPr>
          <w:rFonts w:ascii="Cambria" w:eastAsia="Times New Roman" w:hAnsi="Cambria" w:cs="Times New Roman"/>
          <w:sz w:val="16"/>
          <w:szCs w:val="16"/>
        </w:rPr>
      </w:pPr>
      <w:r w:rsidRPr="00D00D33">
        <w:rPr>
          <w:rStyle w:val="EndnoteReference"/>
          <w:rFonts w:ascii="Cambria" w:hAnsi="Cambria"/>
          <w:sz w:val="16"/>
          <w:szCs w:val="16"/>
        </w:rPr>
        <w:endnoteRef/>
      </w:r>
      <w:r w:rsidRPr="00D00D33">
        <w:rPr>
          <w:rFonts w:ascii="Cambria" w:hAnsi="Cambria"/>
          <w:sz w:val="16"/>
          <w:szCs w:val="16"/>
        </w:rPr>
        <w:t xml:space="preserve"> </w:t>
      </w:r>
      <w:r w:rsidRPr="00D00D33">
        <w:rPr>
          <w:rFonts w:ascii="Cambria" w:hAnsi="Cambria"/>
          <w:sz w:val="16"/>
          <w:szCs w:val="16"/>
        </w:rPr>
        <w:tab/>
      </w:r>
      <w:r w:rsidRPr="00D00D33">
        <w:rPr>
          <w:rFonts w:ascii="Cambria" w:eastAsia="Times New Roman" w:hAnsi="Cambria" w:cs="Times New Roman"/>
          <w:sz w:val="16"/>
          <w:szCs w:val="16"/>
        </w:rPr>
        <w:t>On December 23, 1997, the Executive Secretariat of the IACHR received a document from the petitioner in which she asked for the English version of the petition to be accepted as the original version. Therefore, the above-mentioned allegation was taken from the English version of the document lodged by the petitioner on June 17, 1997, which reads as follows: “</w:t>
      </w:r>
      <w:r w:rsidRPr="00D00D33">
        <w:rPr>
          <w:rFonts w:ascii="Cambria" w:eastAsia="Times New Roman" w:hAnsi="Cambria" w:cs="Times New Roman"/>
          <w:i/>
          <w:iCs/>
          <w:sz w:val="16"/>
          <w:szCs w:val="16"/>
        </w:rPr>
        <w:t>While petitioner was laying on the floor, bound and blindfolded, the man searched her, inserting his hands underneath her clothes, touching her body and raping her, by inserting his fingers in her vagina, while another man held her down by standing on her legs.”</w:t>
      </w:r>
    </w:p>
  </w:endnote>
  <w:endnote w:id="2">
    <w:p w14:paraId="59949327" w14:textId="0646BBC9" w:rsidR="00D00D33" w:rsidRPr="00D00D33" w:rsidRDefault="00D00D33" w:rsidP="00D00D33">
      <w:pPr>
        <w:spacing w:after="60" w:line="240" w:lineRule="auto"/>
        <w:ind w:firstLine="720"/>
        <w:jc w:val="both"/>
        <w:rPr>
          <w:rFonts w:ascii="Cambria" w:eastAsia="Times New Roman" w:hAnsi="Cambria" w:cs="Times New Roman"/>
          <w:sz w:val="16"/>
          <w:szCs w:val="16"/>
        </w:rPr>
      </w:pPr>
      <w:r w:rsidRPr="00D00D33">
        <w:rPr>
          <w:rStyle w:val="EndnoteReference"/>
          <w:rFonts w:ascii="Cambria" w:hAnsi="Cambria"/>
          <w:sz w:val="16"/>
          <w:szCs w:val="16"/>
        </w:rPr>
        <w:endnoteRef/>
      </w:r>
      <w:r w:rsidRPr="00D00D33">
        <w:rPr>
          <w:rFonts w:ascii="Cambria" w:hAnsi="Cambria"/>
          <w:sz w:val="16"/>
          <w:szCs w:val="16"/>
        </w:rPr>
        <w:t xml:space="preserve"> </w:t>
      </w:r>
      <w:r w:rsidRPr="00D00D33">
        <w:rPr>
          <w:rFonts w:ascii="Cambria" w:hAnsi="Cambria"/>
          <w:sz w:val="16"/>
          <w:szCs w:val="16"/>
        </w:rPr>
        <w:tab/>
      </w:r>
      <w:r w:rsidRPr="00D00D33">
        <w:rPr>
          <w:rFonts w:ascii="Cambria" w:eastAsia="Times New Roman" w:hAnsi="Cambria" w:cs="Times New Roman"/>
          <w:sz w:val="16"/>
          <w:szCs w:val="16"/>
        </w:rPr>
        <w:t xml:space="preserve">The petitioner states in her document dated June 17, </w:t>
      </w:r>
      <w:r w:rsidR="0040414E" w:rsidRPr="00D00D33">
        <w:rPr>
          <w:rFonts w:ascii="Cambria" w:eastAsia="Times New Roman" w:hAnsi="Cambria" w:cs="Times New Roman"/>
          <w:sz w:val="16"/>
          <w:szCs w:val="16"/>
        </w:rPr>
        <w:t>1997,</w:t>
      </w:r>
      <w:r w:rsidRPr="00D00D33">
        <w:rPr>
          <w:rFonts w:ascii="Cambria" w:eastAsia="Times New Roman" w:hAnsi="Cambria" w:cs="Times New Roman"/>
          <w:sz w:val="16"/>
          <w:szCs w:val="16"/>
        </w:rPr>
        <w:t xml:space="preserve"> that the conditions in which she was detained brought on a deterioration in her health until in November 1992 she was diagnosed with tuberculosis.</w:t>
      </w:r>
    </w:p>
  </w:endnote>
  <w:endnote w:id="3">
    <w:p w14:paraId="40120414" w14:textId="48D24B16" w:rsidR="00D00D33" w:rsidRPr="00D00D33" w:rsidRDefault="00D00D33" w:rsidP="00D00D33">
      <w:pPr>
        <w:spacing w:after="60" w:line="240" w:lineRule="auto"/>
        <w:ind w:firstLine="720"/>
        <w:jc w:val="both"/>
        <w:rPr>
          <w:rFonts w:ascii="Times New Roman" w:eastAsia="Times New Roman" w:hAnsi="Times New Roman" w:cs="Times New Roman"/>
          <w:sz w:val="24"/>
          <w:szCs w:val="24"/>
        </w:rPr>
      </w:pPr>
      <w:r>
        <w:rPr>
          <w:rStyle w:val="EndnoteReference"/>
        </w:rPr>
        <w:endnoteRef/>
      </w:r>
      <w:r>
        <w:t xml:space="preserve"> </w:t>
      </w:r>
      <w:r w:rsidRPr="00D00D33">
        <w:tab/>
      </w:r>
      <w:r w:rsidRPr="00D00D33">
        <w:rPr>
          <w:rFonts w:ascii="Cambria" w:eastAsia="Times New Roman" w:hAnsi="Cambria" w:cs="Times New Roman"/>
          <w:sz w:val="16"/>
          <w:szCs w:val="16"/>
        </w:rPr>
        <w:t xml:space="preserve">See general I/A Court H.R., </w:t>
      </w:r>
      <w:r w:rsidRPr="00D00D33">
        <w:rPr>
          <w:rFonts w:ascii="Cambria" w:eastAsia="Times New Roman" w:hAnsi="Cambria" w:cs="Times New Roman"/>
          <w:i/>
          <w:iCs/>
          <w:sz w:val="16"/>
          <w:szCs w:val="16"/>
        </w:rPr>
        <w:t>Castro Castro Prison Case</w:t>
      </w:r>
      <w:r w:rsidRPr="00D00D33">
        <w:rPr>
          <w:rFonts w:ascii="Cambria" w:eastAsia="Times New Roman" w:hAnsi="Cambria" w:cs="Times New Roman"/>
          <w:sz w:val="16"/>
          <w:szCs w:val="16"/>
        </w:rPr>
        <w:t>. Judgment November 25, 2006. Series C. 160, in particular paragraphs 27.6, 292, 306, 344 and 346, that examine and apply the obligation to investigate, bring to trial and punish contained in the Convention of Belém do Pará.</w:t>
      </w:r>
    </w:p>
  </w:endnote>
  <w:endnote w:id="4">
    <w:p w14:paraId="7A8F8A1E" w14:textId="2A022F4B" w:rsidR="00D00D33" w:rsidRPr="00D00D33" w:rsidRDefault="00D00D33" w:rsidP="00D00D33">
      <w:pPr>
        <w:spacing w:after="60" w:line="240" w:lineRule="auto"/>
        <w:ind w:firstLine="720"/>
        <w:jc w:val="both"/>
        <w:rPr>
          <w:rFonts w:ascii="Times New Roman" w:eastAsia="Times New Roman" w:hAnsi="Times New Roman" w:cs="Times New Roman"/>
          <w:sz w:val="24"/>
          <w:szCs w:val="24"/>
        </w:rPr>
      </w:pPr>
      <w:r>
        <w:rPr>
          <w:rStyle w:val="EndnoteReference"/>
        </w:rPr>
        <w:endnoteRef/>
      </w:r>
      <w:r>
        <w:t xml:space="preserve"> </w:t>
      </w:r>
      <w:r>
        <w:tab/>
      </w:r>
      <w:r w:rsidRPr="00D00D33">
        <w:rPr>
          <w:rFonts w:ascii="Cambria" w:eastAsia="Times New Roman" w:hAnsi="Cambria" w:cs="Times New Roman"/>
          <w:sz w:val="16"/>
          <w:szCs w:val="16"/>
        </w:rPr>
        <w:t xml:space="preserve">IACHR, </w:t>
      </w:r>
      <w:r w:rsidRPr="00D00D33">
        <w:rPr>
          <w:rFonts w:ascii="Cambria" w:eastAsia="Times New Roman" w:hAnsi="Cambria" w:cs="Times New Roman"/>
          <w:i/>
          <w:iCs/>
          <w:sz w:val="16"/>
          <w:szCs w:val="16"/>
        </w:rPr>
        <w:t xml:space="preserve">Report into the human rights situation in Peru, </w:t>
      </w:r>
      <w:r w:rsidRPr="00D00D33">
        <w:rPr>
          <w:rFonts w:ascii="Cambria" w:eastAsia="Times New Roman" w:hAnsi="Cambria" w:cs="Times New Roman"/>
          <w:sz w:val="16"/>
          <w:szCs w:val="16"/>
        </w:rPr>
        <w:t xml:space="preserve">OAS/Ser.L/VII.83, Doc. 31, March 12, 1993, paragraphs 22, 23, and 24, and I/A Court H.R., and </w:t>
      </w:r>
      <w:r w:rsidRPr="00D00D33">
        <w:rPr>
          <w:rFonts w:ascii="Cambria" w:eastAsia="Times New Roman" w:hAnsi="Cambria" w:cs="Times New Roman"/>
          <w:i/>
          <w:iCs/>
          <w:sz w:val="16"/>
          <w:szCs w:val="16"/>
        </w:rPr>
        <w:t>Loaysa Tamayo Case</w:t>
      </w:r>
      <w:r w:rsidRPr="00D00D33">
        <w:rPr>
          <w:rFonts w:ascii="Cambria" w:eastAsia="Times New Roman" w:hAnsi="Cambria" w:cs="Times New Roman"/>
          <w:sz w:val="16"/>
          <w:szCs w:val="16"/>
        </w:rPr>
        <w:t>, Judgment September 1997. Series C. No. 33, paragraphs 51-54.</w:t>
      </w:r>
    </w:p>
  </w:endnote>
  <w:endnote w:id="5">
    <w:p w14:paraId="3A853FB9" w14:textId="09C4B99E" w:rsidR="00D00D33" w:rsidRPr="00D00D33" w:rsidRDefault="00D00D33" w:rsidP="00D00D33">
      <w:pPr>
        <w:spacing w:after="60" w:line="240" w:lineRule="auto"/>
        <w:ind w:firstLine="720"/>
        <w:jc w:val="both"/>
        <w:rPr>
          <w:rFonts w:ascii="Cambria" w:eastAsia="Times New Roman" w:hAnsi="Cambria" w:cs="Times New Roman"/>
          <w:sz w:val="16"/>
          <w:szCs w:val="16"/>
        </w:rPr>
      </w:pPr>
      <w:r>
        <w:rPr>
          <w:rStyle w:val="EndnoteReference"/>
        </w:rPr>
        <w:endnoteRef/>
      </w:r>
      <w:r>
        <w:t xml:space="preserve"> </w:t>
      </w:r>
      <w:r>
        <w:tab/>
      </w:r>
      <w:r w:rsidRPr="00D00D33">
        <w:rPr>
          <w:rFonts w:ascii="Cambria" w:eastAsia="Times New Roman" w:hAnsi="Cambria" w:cs="Times New Roman"/>
          <w:sz w:val="16"/>
          <w:szCs w:val="16"/>
        </w:rPr>
        <w:t xml:space="preserve">I/A Court H.R., </w:t>
      </w:r>
      <w:r w:rsidRPr="00D00D33">
        <w:rPr>
          <w:rFonts w:ascii="Cambria" w:eastAsia="Times New Roman" w:hAnsi="Cambria" w:cs="Times New Roman"/>
          <w:i/>
          <w:iCs/>
          <w:sz w:val="16"/>
          <w:szCs w:val="16"/>
        </w:rPr>
        <w:t>De la Cruz Flores Case,</w:t>
      </w:r>
      <w:r w:rsidRPr="00D00D33">
        <w:rPr>
          <w:rFonts w:ascii="Cambria" w:eastAsia="Times New Roman" w:hAnsi="Cambria" w:cs="Times New Roman"/>
          <w:sz w:val="16"/>
          <w:szCs w:val="16"/>
        </w:rPr>
        <w:t xml:space="preserve"> Judgment November 18, 2004. Series C, No. 115, paragraph 114. See also </w:t>
      </w:r>
      <w:r w:rsidRPr="00D00D33">
        <w:rPr>
          <w:rFonts w:ascii="Cambria" w:eastAsia="Times New Roman" w:hAnsi="Cambria" w:cs="Times New Roman"/>
          <w:i/>
          <w:iCs/>
          <w:sz w:val="16"/>
          <w:szCs w:val="16"/>
        </w:rPr>
        <w:t>Castillo Páez Case</w:t>
      </w:r>
      <w:r w:rsidRPr="00D00D33">
        <w:rPr>
          <w:rFonts w:ascii="Cambria" w:eastAsia="Times New Roman" w:hAnsi="Cambria" w:cs="Times New Roman"/>
          <w:sz w:val="16"/>
          <w:szCs w:val="16"/>
        </w:rPr>
        <w:t>, Judgment November 1997, Series C, No. 34, paragraphs 81 and 82.</w:t>
      </w:r>
    </w:p>
  </w:endnote>
  <w:endnote w:id="6">
    <w:p w14:paraId="6042C87B" w14:textId="510235FF" w:rsidR="00D00D33" w:rsidRPr="0040414E" w:rsidRDefault="00D00D33" w:rsidP="0040414E">
      <w:pPr>
        <w:spacing w:after="60" w:line="240" w:lineRule="auto"/>
        <w:ind w:firstLine="720"/>
        <w:jc w:val="both"/>
        <w:rPr>
          <w:rFonts w:ascii="Times New Roman" w:eastAsia="Times New Roman" w:hAnsi="Times New Roman" w:cs="Times New Roman"/>
          <w:sz w:val="24"/>
          <w:szCs w:val="24"/>
        </w:rPr>
      </w:pPr>
      <w:r>
        <w:rPr>
          <w:rStyle w:val="EndnoteReference"/>
        </w:rPr>
        <w:endnoteRef/>
      </w:r>
      <w:r>
        <w:t xml:space="preserve"> </w:t>
      </w:r>
      <w:r>
        <w:tab/>
      </w:r>
      <w:r w:rsidRPr="00D00D33">
        <w:rPr>
          <w:rFonts w:ascii="Cambria" w:eastAsia="Times New Roman" w:hAnsi="Cambria" w:cs="Times New Roman"/>
          <w:sz w:val="16"/>
          <w:szCs w:val="16"/>
        </w:rPr>
        <w:t xml:space="preserve">See in general I/A Court H.R., </w:t>
      </w:r>
      <w:r w:rsidRPr="00D00D33">
        <w:rPr>
          <w:rFonts w:ascii="Cambria" w:eastAsia="Times New Roman" w:hAnsi="Cambria" w:cs="Times New Roman"/>
          <w:i/>
          <w:iCs/>
          <w:sz w:val="16"/>
          <w:szCs w:val="16"/>
        </w:rPr>
        <w:t>Castro Castro Prison Case</w:t>
      </w:r>
      <w:r w:rsidRPr="00D00D33">
        <w:rPr>
          <w:rFonts w:ascii="Cambria" w:eastAsia="Times New Roman" w:hAnsi="Cambria" w:cs="Times New Roman"/>
          <w:sz w:val="16"/>
          <w:szCs w:val="16"/>
        </w:rPr>
        <w:t>, Judgment November 25, 2006, Series C. 160, in particular paragraphs 351-360.</w:t>
      </w:r>
    </w:p>
  </w:endnote>
  <w:endnote w:id="7">
    <w:p w14:paraId="4EA31629" w14:textId="77777777" w:rsidR="0040414E" w:rsidRPr="0040414E" w:rsidRDefault="0040414E" w:rsidP="0040414E">
      <w:pPr>
        <w:spacing w:after="60" w:line="240" w:lineRule="auto"/>
        <w:ind w:firstLine="720"/>
        <w:jc w:val="both"/>
        <w:rPr>
          <w:rStyle w:val="EndnoteReference"/>
        </w:rPr>
      </w:pPr>
      <w:r>
        <w:rPr>
          <w:rStyle w:val="EndnoteReference"/>
        </w:rPr>
        <w:endnoteRef/>
      </w:r>
      <w:r w:rsidRPr="0040414E">
        <w:rPr>
          <w:rStyle w:val="EndnoteReference"/>
        </w:rPr>
        <w:t xml:space="preserve"> </w:t>
      </w:r>
      <w:r w:rsidRPr="0040414E">
        <w:rPr>
          <w:rStyle w:val="EndnoteReference"/>
        </w:rPr>
        <w:tab/>
      </w:r>
      <w:r w:rsidRPr="0040414E">
        <w:rPr>
          <w:rStyle w:val="EndnoteReference"/>
          <w:rFonts w:ascii="Cambria" w:hAnsi="Cambria"/>
          <w:sz w:val="16"/>
          <w:szCs w:val="16"/>
          <w:vertAlign w:val="baseline"/>
        </w:rPr>
        <w:t>See similarly, IACHR, Report No. 93/06, Petition 972-03 (admissibility), Valentina Rosendo Cantú and others, vs. Mexico, October 21, 2006, paragraph 33 and following.</w:t>
      </w:r>
    </w:p>
    <w:p w14:paraId="0BCE252D" w14:textId="6195F5C3" w:rsidR="0040414E" w:rsidRPr="0040414E" w:rsidRDefault="0040414E">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Univers">
    <w:altName w:val="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135AAE" w14:textId="77777777" w:rsidR="00D2141B" w:rsidRDefault="00D2141B" w:rsidP="00DE1EF5">
      <w:pPr>
        <w:spacing w:after="0" w:line="240" w:lineRule="auto"/>
      </w:pPr>
      <w:r>
        <w:separator/>
      </w:r>
    </w:p>
  </w:footnote>
  <w:footnote w:type="continuationSeparator" w:id="0">
    <w:p w14:paraId="6A4573EC" w14:textId="77777777" w:rsidR="00D2141B" w:rsidRDefault="00D2141B" w:rsidP="00DE1EF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2050"/>
  </w:hdrShapeDefaults>
  <w:footnotePr>
    <w:pos w:val="beneathText"/>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072"/>
    <w:rsid w:val="002A64B6"/>
    <w:rsid w:val="0040414E"/>
    <w:rsid w:val="004E3072"/>
    <w:rsid w:val="00543F7B"/>
    <w:rsid w:val="00567038"/>
    <w:rsid w:val="005C620E"/>
    <w:rsid w:val="00650460"/>
    <w:rsid w:val="006A292A"/>
    <w:rsid w:val="006E0CEB"/>
    <w:rsid w:val="00D00D33"/>
    <w:rsid w:val="00D2141B"/>
    <w:rsid w:val="00DE1EF5"/>
    <w:rsid w:val="00ED723D"/>
    <w:rsid w:val="00F02F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5A119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E3072"/>
    <w:pPr>
      <w:keepNext/>
      <w:spacing w:after="0" w:line="240" w:lineRule="auto"/>
      <w:outlineLvl w:val="0"/>
    </w:pPr>
    <w:rPr>
      <w:rFonts w:ascii="Univers" w:eastAsia="Times New Roman" w:hAnsi="Univers" w:cs="Times New Roman"/>
      <w:b/>
      <w:bCs/>
      <w:kern w:val="36"/>
    </w:rPr>
  </w:style>
  <w:style w:type="paragraph" w:styleId="Heading2">
    <w:name w:val="heading 2"/>
    <w:basedOn w:val="Normal"/>
    <w:link w:val="Heading2Char"/>
    <w:uiPriority w:val="9"/>
    <w:qFormat/>
    <w:rsid w:val="004E3072"/>
    <w:pPr>
      <w:keepNext/>
      <w:spacing w:before="240" w:after="60" w:line="240" w:lineRule="auto"/>
      <w:outlineLvl w:val="1"/>
    </w:pPr>
    <w:rPr>
      <w:rFonts w:ascii="Arial" w:eastAsia="Times New Roman"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3072"/>
    <w:rPr>
      <w:rFonts w:ascii="Univers" w:eastAsia="Times New Roman" w:hAnsi="Univers" w:cs="Times New Roman"/>
      <w:b/>
      <w:bCs/>
      <w:kern w:val="36"/>
    </w:rPr>
  </w:style>
  <w:style w:type="character" w:customStyle="1" w:styleId="Heading2Char">
    <w:name w:val="Heading 2 Char"/>
    <w:basedOn w:val="DefaultParagraphFont"/>
    <w:link w:val="Heading2"/>
    <w:uiPriority w:val="9"/>
    <w:rsid w:val="004E3072"/>
    <w:rPr>
      <w:rFonts w:ascii="Arial" w:eastAsia="Times New Roman" w:hAnsi="Arial" w:cs="Arial"/>
      <w:b/>
      <w:bCs/>
      <w:i/>
      <w:iCs/>
      <w:sz w:val="28"/>
      <w:szCs w:val="28"/>
    </w:rPr>
  </w:style>
  <w:style w:type="paragraph" w:styleId="Title">
    <w:name w:val="Title"/>
    <w:basedOn w:val="Normal"/>
    <w:link w:val="TitleChar"/>
    <w:uiPriority w:val="10"/>
    <w:qFormat/>
    <w:rsid w:val="004E307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tleChar">
    <w:name w:val="Title Char"/>
    <w:basedOn w:val="DefaultParagraphFont"/>
    <w:link w:val="Title"/>
    <w:uiPriority w:val="10"/>
    <w:rsid w:val="004E3072"/>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4E307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4E3072"/>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DE1EF5"/>
    <w:rPr>
      <w:vertAlign w:val="superscript"/>
    </w:rPr>
  </w:style>
  <w:style w:type="paragraph" w:styleId="EndnoteText">
    <w:name w:val="endnote text"/>
    <w:basedOn w:val="Normal"/>
    <w:link w:val="EndnoteTextChar"/>
    <w:uiPriority w:val="99"/>
    <w:semiHidden/>
    <w:unhideWhenUsed/>
    <w:rsid w:val="00DE1EF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E1EF5"/>
    <w:rPr>
      <w:sz w:val="20"/>
      <w:szCs w:val="20"/>
    </w:rPr>
  </w:style>
  <w:style w:type="character" w:styleId="EndnoteReference">
    <w:name w:val="endnote reference"/>
    <w:basedOn w:val="DefaultParagraphFont"/>
    <w:uiPriority w:val="99"/>
    <w:semiHidden/>
    <w:unhideWhenUsed/>
    <w:rsid w:val="00DE1EF5"/>
    <w:rPr>
      <w:vertAlign w:val="superscript"/>
    </w:rPr>
  </w:style>
  <w:style w:type="paragraph" w:styleId="Header">
    <w:name w:val="header"/>
    <w:basedOn w:val="Normal"/>
    <w:link w:val="HeaderChar"/>
    <w:uiPriority w:val="99"/>
    <w:unhideWhenUsed/>
    <w:rsid w:val="006A29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292A"/>
  </w:style>
  <w:style w:type="paragraph" w:styleId="Footer">
    <w:name w:val="footer"/>
    <w:basedOn w:val="Normal"/>
    <w:link w:val="FooterChar"/>
    <w:uiPriority w:val="99"/>
    <w:unhideWhenUsed/>
    <w:rsid w:val="006A29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29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7662657">
      <w:bodyDiv w:val="1"/>
      <w:marLeft w:val="0"/>
      <w:marRight w:val="0"/>
      <w:marTop w:val="0"/>
      <w:marBottom w:val="0"/>
      <w:divBdr>
        <w:top w:val="none" w:sz="0" w:space="0" w:color="auto"/>
        <w:left w:val="none" w:sz="0" w:space="0" w:color="auto"/>
        <w:bottom w:val="none" w:sz="0" w:space="0" w:color="auto"/>
        <w:right w:val="none" w:sz="0" w:space="0" w:color="auto"/>
      </w:divBdr>
      <w:divsChild>
        <w:div w:id="1714188626">
          <w:marLeft w:val="0"/>
          <w:marRight w:val="0"/>
          <w:marTop w:val="0"/>
          <w:marBottom w:val="0"/>
          <w:divBdr>
            <w:top w:val="none" w:sz="0" w:space="0" w:color="auto"/>
            <w:left w:val="none" w:sz="0" w:space="0" w:color="auto"/>
            <w:bottom w:val="none" w:sz="0" w:space="0" w:color="auto"/>
            <w:right w:val="none" w:sz="0" w:space="0" w:color="auto"/>
          </w:divBdr>
          <w:divsChild>
            <w:div w:id="1216814718">
              <w:marLeft w:val="0"/>
              <w:marRight w:val="0"/>
              <w:marTop w:val="0"/>
              <w:marBottom w:val="0"/>
              <w:divBdr>
                <w:top w:val="none" w:sz="0" w:space="0" w:color="auto"/>
                <w:left w:val="none" w:sz="0" w:space="0" w:color="auto"/>
                <w:bottom w:val="none" w:sz="0" w:space="0" w:color="auto"/>
                <w:right w:val="none" w:sz="0" w:space="0" w:color="auto"/>
              </w:divBdr>
            </w:div>
            <w:div w:id="1457212423">
              <w:marLeft w:val="0"/>
              <w:marRight w:val="0"/>
              <w:marTop w:val="0"/>
              <w:marBottom w:val="0"/>
              <w:divBdr>
                <w:top w:val="none" w:sz="0" w:space="0" w:color="auto"/>
                <w:left w:val="none" w:sz="0" w:space="0" w:color="auto"/>
                <w:bottom w:val="none" w:sz="0" w:space="0" w:color="auto"/>
                <w:right w:val="none" w:sz="0" w:space="0" w:color="auto"/>
              </w:divBdr>
            </w:div>
            <w:div w:id="1011104598">
              <w:marLeft w:val="0"/>
              <w:marRight w:val="0"/>
              <w:marTop w:val="0"/>
              <w:marBottom w:val="0"/>
              <w:divBdr>
                <w:top w:val="none" w:sz="0" w:space="0" w:color="auto"/>
                <w:left w:val="none" w:sz="0" w:space="0" w:color="auto"/>
                <w:bottom w:val="none" w:sz="0" w:space="0" w:color="auto"/>
                <w:right w:val="none" w:sz="0" w:space="0" w:color="auto"/>
              </w:divBdr>
            </w:div>
            <w:div w:id="1820223023">
              <w:marLeft w:val="0"/>
              <w:marRight w:val="0"/>
              <w:marTop w:val="0"/>
              <w:marBottom w:val="0"/>
              <w:divBdr>
                <w:top w:val="none" w:sz="0" w:space="0" w:color="auto"/>
                <w:left w:val="none" w:sz="0" w:space="0" w:color="auto"/>
                <w:bottom w:val="none" w:sz="0" w:space="0" w:color="auto"/>
                <w:right w:val="none" w:sz="0" w:space="0" w:color="auto"/>
              </w:divBdr>
            </w:div>
            <w:div w:id="971784139">
              <w:marLeft w:val="0"/>
              <w:marRight w:val="0"/>
              <w:marTop w:val="0"/>
              <w:marBottom w:val="0"/>
              <w:divBdr>
                <w:top w:val="none" w:sz="0" w:space="0" w:color="auto"/>
                <w:left w:val="none" w:sz="0" w:space="0" w:color="auto"/>
                <w:bottom w:val="none" w:sz="0" w:space="0" w:color="auto"/>
                <w:right w:val="none" w:sz="0" w:space="0" w:color="auto"/>
              </w:divBdr>
            </w:div>
            <w:div w:id="1727098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1CAB53-2AA5-4808-BF1E-66821D047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7417</Words>
  <Characters>42278</Characters>
  <Application>Microsoft Office Word</Application>
  <DocSecurity>0</DocSecurity>
  <Lines>352</Lines>
  <Paragraphs>99</Paragraphs>
  <ScaleCrop>false</ScaleCrop>
  <Company/>
  <LinksUpToDate>false</LinksUpToDate>
  <CharactersWithSpaces>49596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2022-10-11T21:37:00Z</dcterms:created>
  <dcterms:modified xsi:type="dcterms:W3CDTF">2022-10-11T21:37:00Z</dcterms:modified>
</cp:coreProperties>
</file>